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70" w:rsidRPr="00494403" w:rsidRDefault="00426E70" w:rsidP="00426E70">
      <w:pPr>
        <w:spacing w:after="120"/>
        <w:jc w:val="center"/>
        <w:rPr>
          <w:color w:val="000000" w:themeColor="text1"/>
          <w:sz w:val="36"/>
          <w:szCs w:val="36"/>
        </w:rPr>
      </w:pPr>
      <w:r w:rsidRPr="00494403">
        <w:rPr>
          <w:rFonts w:hint="eastAsia"/>
          <w:color w:val="000000" w:themeColor="text1"/>
          <w:sz w:val="36"/>
          <w:szCs w:val="36"/>
        </w:rPr>
        <w:t>重庆三峡学院传媒学院</w:t>
      </w:r>
    </w:p>
    <w:p w:rsidR="004358AB" w:rsidRPr="00494403" w:rsidRDefault="00426E70" w:rsidP="00426E70">
      <w:pPr>
        <w:spacing w:after="120"/>
        <w:jc w:val="center"/>
        <w:rPr>
          <w:color w:val="000000" w:themeColor="text1"/>
          <w:sz w:val="36"/>
          <w:szCs w:val="36"/>
        </w:rPr>
      </w:pPr>
      <w:r w:rsidRPr="00494403">
        <w:rPr>
          <w:rFonts w:hint="eastAsia"/>
          <w:color w:val="000000" w:themeColor="text1"/>
          <w:sz w:val="36"/>
          <w:szCs w:val="36"/>
        </w:rPr>
        <w:t>卓越新闻传播人才培养计划管理与考核办法</w:t>
      </w:r>
    </w:p>
    <w:p w:rsidR="00426E70" w:rsidRPr="00494403" w:rsidRDefault="00426E70" w:rsidP="00426E70">
      <w:pPr>
        <w:spacing w:after="120"/>
        <w:jc w:val="center"/>
        <w:rPr>
          <w:color w:val="000000" w:themeColor="text1"/>
          <w:sz w:val="36"/>
          <w:szCs w:val="36"/>
        </w:rPr>
      </w:pPr>
    </w:p>
    <w:p w:rsidR="006C373A" w:rsidRDefault="00D910BD" w:rsidP="00AE2F1D">
      <w:pPr>
        <w:spacing w:after="0" w:line="360" w:lineRule="auto"/>
        <w:ind w:firstLineChars="200" w:firstLine="560"/>
        <w:rPr>
          <w:rFonts w:ascii="仿宋" w:eastAsia="仿宋" w:hAnsi="仿宋"/>
          <w:color w:val="000000" w:themeColor="text1"/>
          <w:sz w:val="28"/>
          <w:szCs w:val="28"/>
        </w:rPr>
      </w:pPr>
      <w:r w:rsidRPr="00580EC7">
        <w:rPr>
          <w:rFonts w:ascii="仿宋" w:eastAsia="仿宋" w:hAnsi="仿宋" w:hint="eastAsia"/>
          <w:color w:val="000000" w:themeColor="text1"/>
          <w:sz w:val="28"/>
          <w:szCs w:val="28"/>
        </w:rPr>
        <w:t>实施“卓越计划”是主动适应地方经济社会发展</w:t>
      </w:r>
      <w:r w:rsidR="00B85EA8">
        <w:rPr>
          <w:rFonts w:ascii="仿宋" w:eastAsia="仿宋" w:hAnsi="仿宋" w:hint="eastAsia"/>
          <w:color w:val="000000" w:themeColor="text1"/>
          <w:sz w:val="28"/>
          <w:szCs w:val="28"/>
        </w:rPr>
        <w:t>和我校转型发展需要，是</w:t>
      </w:r>
      <w:r w:rsidRPr="00580EC7">
        <w:rPr>
          <w:rFonts w:ascii="仿宋" w:eastAsia="仿宋" w:hAnsi="仿宋" w:hint="eastAsia"/>
          <w:color w:val="000000" w:themeColor="text1"/>
          <w:sz w:val="28"/>
          <w:szCs w:val="28"/>
        </w:rPr>
        <w:t>面向传媒行业发展</w:t>
      </w:r>
      <w:r w:rsidR="00677F80">
        <w:rPr>
          <w:rFonts w:ascii="仿宋" w:eastAsia="仿宋" w:hAnsi="仿宋" w:hint="eastAsia"/>
          <w:color w:val="000000" w:themeColor="text1"/>
          <w:sz w:val="28"/>
          <w:szCs w:val="28"/>
        </w:rPr>
        <w:t>新态势，改革人才培养模式、提高人才竞争力的重大举措。为进一步</w:t>
      </w:r>
      <w:r w:rsidRPr="00580EC7">
        <w:rPr>
          <w:rFonts w:ascii="仿宋" w:eastAsia="仿宋" w:hAnsi="仿宋" w:hint="eastAsia"/>
          <w:color w:val="000000" w:themeColor="text1"/>
          <w:sz w:val="28"/>
          <w:szCs w:val="28"/>
        </w:rPr>
        <w:t>落实重庆三峡学院教务处实施“卓越人才培养计划”（以下简称“卓越计划”）有关精神，加强和规范“卓越计划”项目的管理和考核，推动我院“卓越计划”工作的开展，特制定本办法</w:t>
      </w:r>
      <w:r w:rsidR="006C373A" w:rsidRPr="00580EC7">
        <w:rPr>
          <w:rFonts w:ascii="仿宋" w:eastAsia="仿宋" w:hAnsi="仿宋" w:hint="eastAsia"/>
          <w:color w:val="000000" w:themeColor="text1"/>
          <w:sz w:val="28"/>
          <w:szCs w:val="28"/>
        </w:rPr>
        <w:t>。</w:t>
      </w:r>
    </w:p>
    <w:p w:rsidR="00651256" w:rsidRPr="00217BB5" w:rsidRDefault="00217BB5" w:rsidP="00217BB5">
      <w:pPr>
        <w:spacing w:after="0" w:line="360" w:lineRule="auto"/>
        <w:ind w:firstLineChars="200" w:firstLine="602"/>
        <w:rPr>
          <w:rFonts w:ascii="仿宋" w:eastAsia="仿宋" w:hAnsi="仿宋"/>
          <w:b/>
          <w:color w:val="000000" w:themeColor="text1"/>
          <w:sz w:val="30"/>
          <w:szCs w:val="30"/>
        </w:rPr>
      </w:pPr>
      <w:r w:rsidRPr="00217BB5">
        <w:rPr>
          <w:rFonts w:ascii="仿宋" w:eastAsia="仿宋" w:hAnsi="仿宋" w:hint="eastAsia"/>
          <w:b/>
          <w:color w:val="000000" w:themeColor="text1"/>
          <w:sz w:val="30"/>
          <w:szCs w:val="30"/>
        </w:rPr>
        <w:t>一、组织与选拔</w:t>
      </w:r>
    </w:p>
    <w:p w:rsidR="006B41DF" w:rsidRPr="00580EC7" w:rsidRDefault="006C373A" w:rsidP="00580EC7">
      <w:pPr>
        <w:spacing w:after="0" w:line="360" w:lineRule="auto"/>
        <w:ind w:firstLineChars="200" w:firstLine="562"/>
        <w:rPr>
          <w:rFonts w:ascii="仿宋" w:eastAsia="仿宋" w:hAnsi="仿宋"/>
          <w:color w:val="000000" w:themeColor="text1"/>
          <w:sz w:val="28"/>
          <w:szCs w:val="28"/>
        </w:rPr>
      </w:pPr>
      <w:r w:rsidRPr="00580EC7">
        <w:rPr>
          <w:rFonts w:ascii="仿宋" w:eastAsia="仿宋" w:hAnsi="仿宋" w:hint="eastAsia"/>
          <w:b/>
          <w:color w:val="000000" w:themeColor="text1"/>
          <w:sz w:val="28"/>
          <w:szCs w:val="28"/>
        </w:rPr>
        <w:t>第一条</w:t>
      </w:r>
      <w:r w:rsidRPr="00580EC7">
        <w:rPr>
          <w:rFonts w:ascii="仿宋" w:eastAsia="仿宋" w:hAnsi="仿宋" w:hint="eastAsia"/>
          <w:color w:val="000000" w:themeColor="text1"/>
          <w:sz w:val="28"/>
          <w:szCs w:val="28"/>
        </w:rPr>
        <w:t xml:space="preserve">  </w:t>
      </w:r>
      <w:r w:rsidR="00580EC7">
        <w:rPr>
          <w:rFonts w:ascii="仿宋" w:eastAsia="仿宋" w:hAnsi="仿宋" w:hint="eastAsia"/>
          <w:color w:val="000000" w:themeColor="text1"/>
          <w:sz w:val="28"/>
          <w:szCs w:val="28"/>
        </w:rPr>
        <w:t xml:space="preserve"> </w:t>
      </w:r>
      <w:r w:rsidRPr="00580EC7">
        <w:rPr>
          <w:rFonts w:ascii="仿宋" w:eastAsia="仿宋" w:hAnsi="仿宋" w:hint="eastAsia"/>
          <w:color w:val="000000" w:themeColor="text1"/>
          <w:sz w:val="28"/>
          <w:szCs w:val="28"/>
        </w:rPr>
        <w:t>学院成</w:t>
      </w:r>
      <w:r w:rsidR="00A333EA" w:rsidRPr="00580EC7">
        <w:rPr>
          <w:rFonts w:ascii="仿宋" w:eastAsia="仿宋" w:hAnsi="仿宋" w:hint="eastAsia"/>
          <w:color w:val="000000" w:themeColor="text1"/>
          <w:sz w:val="28"/>
          <w:szCs w:val="28"/>
        </w:rPr>
        <w:t>立“卓越计划”</w:t>
      </w:r>
      <w:r w:rsidRPr="00580EC7">
        <w:rPr>
          <w:rFonts w:ascii="仿宋" w:eastAsia="仿宋" w:hAnsi="仿宋" w:hint="eastAsia"/>
          <w:color w:val="000000" w:themeColor="text1"/>
          <w:sz w:val="28"/>
          <w:szCs w:val="28"/>
        </w:rPr>
        <w:t>工作小组，组长为学院院</w:t>
      </w:r>
      <w:r w:rsidR="006B41DF" w:rsidRPr="00580EC7">
        <w:rPr>
          <w:rFonts w:ascii="仿宋" w:eastAsia="仿宋" w:hAnsi="仿宋" w:hint="eastAsia"/>
          <w:color w:val="000000" w:themeColor="text1"/>
          <w:sz w:val="28"/>
          <w:szCs w:val="28"/>
        </w:rPr>
        <w:t>长，分管教学的副院长为常务副组长</w:t>
      </w:r>
      <w:r w:rsidR="00A333EA" w:rsidRPr="00580EC7">
        <w:rPr>
          <w:rFonts w:ascii="仿宋" w:eastAsia="仿宋" w:hAnsi="仿宋" w:hint="eastAsia"/>
          <w:color w:val="000000" w:themeColor="text1"/>
          <w:sz w:val="28"/>
          <w:szCs w:val="28"/>
        </w:rPr>
        <w:t>，其他党政领导为副组长，</w:t>
      </w:r>
      <w:r w:rsidR="00651256">
        <w:rPr>
          <w:rFonts w:ascii="仿宋" w:eastAsia="仿宋" w:hAnsi="仿宋" w:hint="eastAsia"/>
          <w:color w:val="000000" w:themeColor="text1"/>
          <w:sz w:val="28"/>
          <w:szCs w:val="28"/>
        </w:rPr>
        <w:t>成员由</w:t>
      </w:r>
      <w:r w:rsidR="00A333EA" w:rsidRPr="00580EC7">
        <w:rPr>
          <w:rFonts w:ascii="仿宋" w:eastAsia="仿宋" w:hAnsi="仿宋" w:hint="eastAsia"/>
          <w:color w:val="000000" w:themeColor="text1"/>
          <w:sz w:val="28"/>
          <w:szCs w:val="28"/>
        </w:rPr>
        <w:t>“卓越计划”</w:t>
      </w:r>
      <w:r w:rsidRPr="00580EC7">
        <w:rPr>
          <w:rFonts w:ascii="仿宋" w:eastAsia="仿宋" w:hAnsi="仿宋" w:hint="eastAsia"/>
          <w:color w:val="000000" w:themeColor="text1"/>
          <w:sz w:val="28"/>
          <w:szCs w:val="28"/>
        </w:rPr>
        <w:t>专业教学系系主任、</w:t>
      </w:r>
      <w:r w:rsidR="00A333EA" w:rsidRPr="00580EC7">
        <w:rPr>
          <w:rFonts w:ascii="仿宋" w:eastAsia="仿宋" w:hAnsi="仿宋" w:hint="eastAsia"/>
          <w:color w:val="000000" w:themeColor="text1"/>
          <w:sz w:val="28"/>
          <w:szCs w:val="28"/>
        </w:rPr>
        <w:t>实验室主任、</w:t>
      </w:r>
      <w:r w:rsidR="00651256">
        <w:rPr>
          <w:rFonts w:ascii="仿宋" w:eastAsia="仿宋" w:hAnsi="仿宋" w:hint="eastAsia"/>
          <w:color w:val="000000" w:themeColor="text1"/>
          <w:sz w:val="28"/>
          <w:szCs w:val="28"/>
        </w:rPr>
        <w:t>教学秘书和</w:t>
      </w:r>
      <w:r w:rsidR="00A333EA" w:rsidRPr="00580EC7">
        <w:rPr>
          <w:rFonts w:ascii="仿宋" w:eastAsia="仿宋" w:hAnsi="仿宋" w:hint="eastAsia"/>
          <w:color w:val="000000" w:themeColor="text1"/>
          <w:sz w:val="28"/>
          <w:szCs w:val="28"/>
        </w:rPr>
        <w:t>教师代表</w:t>
      </w:r>
      <w:r w:rsidRPr="00580EC7">
        <w:rPr>
          <w:rFonts w:ascii="仿宋" w:eastAsia="仿宋" w:hAnsi="仿宋" w:hint="eastAsia"/>
          <w:color w:val="000000" w:themeColor="text1"/>
          <w:sz w:val="28"/>
          <w:szCs w:val="28"/>
        </w:rPr>
        <w:t>等组成。</w:t>
      </w:r>
      <w:r w:rsidR="00A333EA" w:rsidRPr="00580EC7">
        <w:rPr>
          <w:rFonts w:ascii="仿宋" w:eastAsia="仿宋" w:hAnsi="仿宋" w:hint="eastAsia"/>
          <w:color w:val="000000" w:themeColor="text1"/>
          <w:sz w:val="28"/>
          <w:szCs w:val="28"/>
        </w:rPr>
        <w:t>工作小组负责</w:t>
      </w:r>
      <w:r w:rsidR="00677F80">
        <w:rPr>
          <w:rFonts w:ascii="仿宋" w:eastAsia="仿宋" w:hAnsi="仿宋" w:hint="eastAsia"/>
          <w:color w:val="000000" w:themeColor="text1"/>
          <w:sz w:val="28"/>
          <w:szCs w:val="28"/>
        </w:rPr>
        <w:t>督导</w:t>
      </w:r>
      <w:r w:rsidR="00651256">
        <w:rPr>
          <w:rFonts w:ascii="仿宋" w:eastAsia="仿宋" w:hAnsi="仿宋" w:hint="eastAsia"/>
          <w:color w:val="000000" w:themeColor="text1"/>
          <w:sz w:val="28"/>
          <w:szCs w:val="28"/>
        </w:rPr>
        <w:t>“卓越计划”人才培养方案</w:t>
      </w:r>
      <w:r w:rsidR="00A333EA" w:rsidRPr="00580EC7">
        <w:rPr>
          <w:rFonts w:ascii="仿宋" w:eastAsia="仿宋" w:hAnsi="仿宋" w:hint="eastAsia"/>
          <w:color w:val="000000" w:themeColor="text1"/>
          <w:sz w:val="28"/>
          <w:szCs w:val="28"/>
        </w:rPr>
        <w:t>的整个实施过程，保证“卓越计划”各项工作在学院层面顺利开展。</w:t>
      </w:r>
      <w:r w:rsidRPr="00580EC7">
        <w:rPr>
          <w:rFonts w:ascii="仿宋" w:eastAsia="仿宋" w:hAnsi="仿宋" w:hint="eastAsia"/>
          <w:color w:val="000000" w:themeColor="text1"/>
          <w:sz w:val="28"/>
          <w:szCs w:val="28"/>
        </w:rPr>
        <w:t>其主要职责：</w:t>
      </w:r>
    </w:p>
    <w:p w:rsidR="006B41DF" w:rsidRPr="00580EC7" w:rsidRDefault="006C373A" w:rsidP="00580EC7">
      <w:pPr>
        <w:spacing w:after="0" w:line="360" w:lineRule="auto"/>
        <w:ind w:firstLineChars="200" w:firstLine="560"/>
        <w:rPr>
          <w:rFonts w:ascii="仿宋" w:eastAsia="仿宋" w:hAnsi="仿宋"/>
          <w:color w:val="000000" w:themeColor="text1"/>
          <w:sz w:val="28"/>
          <w:szCs w:val="28"/>
        </w:rPr>
      </w:pPr>
      <w:r w:rsidRPr="00580EC7">
        <w:rPr>
          <w:rFonts w:ascii="仿宋" w:eastAsia="仿宋" w:hAnsi="仿宋" w:hint="eastAsia"/>
          <w:color w:val="000000" w:themeColor="text1"/>
          <w:sz w:val="28"/>
          <w:szCs w:val="28"/>
        </w:rPr>
        <w:t>（1）拟定</w:t>
      </w:r>
      <w:r w:rsidR="00A333EA" w:rsidRPr="00580EC7">
        <w:rPr>
          <w:rFonts w:ascii="仿宋" w:eastAsia="仿宋" w:hAnsi="仿宋" w:hint="eastAsia"/>
          <w:color w:val="000000" w:themeColor="text1"/>
          <w:sz w:val="28"/>
          <w:szCs w:val="28"/>
        </w:rPr>
        <w:t>“</w:t>
      </w:r>
      <w:r w:rsidRPr="00580EC7">
        <w:rPr>
          <w:rFonts w:ascii="仿宋" w:eastAsia="仿宋" w:hAnsi="仿宋" w:hint="eastAsia"/>
          <w:color w:val="000000" w:themeColor="text1"/>
          <w:sz w:val="28"/>
          <w:szCs w:val="28"/>
        </w:rPr>
        <w:t>卓越计划</w:t>
      </w:r>
      <w:r w:rsidR="00A333EA" w:rsidRPr="00580EC7">
        <w:rPr>
          <w:rFonts w:ascii="仿宋" w:eastAsia="仿宋" w:hAnsi="仿宋" w:hint="eastAsia"/>
          <w:color w:val="000000" w:themeColor="text1"/>
          <w:sz w:val="28"/>
          <w:szCs w:val="28"/>
        </w:rPr>
        <w:t>”</w:t>
      </w:r>
      <w:r w:rsidR="009D32B6" w:rsidRPr="00580EC7">
        <w:rPr>
          <w:rFonts w:ascii="仿宋" w:eastAsia="仿宋" w:hAnsi="仿宋" w:hint="eastAsia"/>
          <w:color w:val="000000" w:themeColor="text1"/>
          <w:sz w:val="28"/>
          <w:szCs w:val="28"/>
        </w:rPr>
        <w:t>人才培养</w:t>
      </w:r>
      <w:r w:rsidRPr="00580EC7">
        <w:rPr>
          <w:rFonts w:ascii="仿宋" w:eastAsia="仿宋" w:hAnsi="仿宋" w:hint="eastAsia"/>
          <w:color w:val="000000" w:themeColor="text1"/>
          <w:sz w:val="28"/>
          <w:szCs w:val="28"/>
        </w:rPr>
        <w:t>方案；</w:t>
      </w:r>
    </w:p>
    <w:p w:rsidR="006B41DF" w:rsidRPr="00580EC7" w:rsidRDefault="006C373A" w:rsidP="00580EC7">
      <w:pPr>
        <w:spacing w:after="0" w:line="360" w:lineRule="auto"/>
        <w:ind w:firstLineChars="200" w:firstLine="560"/>
        <w:rPr>
          <w:rFonts w:ascii="仿宋" w:eastAsia="仿宋" w:hAnsi="仿宋"/>
          <w:color w:val="000000" w:themeColor="text1"/>
          <w:sz w:val="28"/>
          <w:szCs w:val="28"/>
        </w:rPr>
      </w:pPr>
      <w:r w:rsidRPr="00580EC7">
        <w:rPr>
          <w:rFonts w:ascii="仿宋" w:eastAsia="仿宋" w:hAnsi="仿宋" w:hint="eastAsia"/>
          <w:color w:val="000000" w:themeColor="text1"/>
          <w:sz w:val="28"/>
          <w:szCs w:val="28"/>
        </w:rPr>
        <w:t>（2）</w:t>
      </w:r>
      <w:r w:rsidR="006B41DF" w:rsidRPr="00580EC7">
        <w:rPr>
          <w:rFonts w:ascii="仿宋" w:eastAsia="仿宋" w:hAnsi="仿宋" w:hint="eastAsia"/>
          <w:color w:val="000000" w:themeColor="text1"/>
          <w:sz w:val="28"/>
          <w:szCs w:val="28"/>
        </w:rPr>
        <w:t>遴选班主任，</w:t>
      </w:r>
      <w:r w:rsidR="009D32B6" w:rsidRPr="00580EC7">
        <w:rPr>
          <w:rFonts w:ascii="仿宋" w:eastAsia="仿宋" w:hAnsi="仿宋" w:hint="eastAsia"/>
          <w:color w:val="000000" w:themeColor="text1"/>
          <w:sz w:val="28"/>
          <w:szCs w:val="28"/>
        </w:rPr>
        <w:t>专任和行业</w:t>
      </w:r>
      <w:r w:rsidR="006B41DF" w:rsidRPr="00580EC7">
        <w:rPr>
          <w:rFonts w:ascii="仿宋" w:eastAsia="仿宋" w:hAnsi="仿宋" w:hint="eastAsia"/>
          <w:color w:val="000000" w:themeColor="text1"/>
          <w:sz w:val="28"/>
          <w:szCs w:val="28"/>
        </w:rPr>
        <w:t>兼职教师；</w:t>
      </w:r>
    </w:p>
    <w:p w:rsidR="006B41DF" w:rsidRPr="00580EC7" w:rsidRDefault="006B41DF" w:rsidP="00580EC7">
      <w:pPr>
        <w:spacing w:after="0" w:line="360" w:lineRule="auto"/>
        <w:ind w:firstLineChars="200" w:firstLine="560"/>
        <w:rPr>
          <w:rFonts w:ascii="仿宋" w:eastAsia="仿宋" w:hAnsi="仿宋"/>
          <w:color w:val="000000" w:themeColor="text1"/>
          <w:sz w:val="28"/>
          <w:szCs w:val="28"/>
        </w:rPr>
      </w:pPr>
      <w:r w:rsidRPr="00580EC7">
        <w:rPr>
          <w:rFonts w:ascii="仿宋" w:eastAsia="仿宋" w:hAnsi="仿宋" w:hint="eastAsia"/>
          <w:color w:val="000000" w:themeColor="text1"/>
          <w:sz w:val="28"/>
          <w:szCs w:val="28"/>
        </w:rPr>
        <w:t>（3）</w:t>
      </w:r>
      <w:r w:rsidR="006C373A" w:rsidRPr="00580EC7">
        <w:rPr>
          <w:rFonts w:ascii="仿宋" w:eastAsia="仿宋" w:hAnsi="仿宋" w:hint="eastAsia"/>
          <w:color w:val="000000" w:themeColor="text1"/>
          <w:sz w:val="28"/>
          <w:szCs w:val="28"/>
        </w:rPr>
        <w:t>遴选</w:t>
      </w:r>
      <w:r w:rsidR="00A333EA" w:rsidRPr="00580EC7">
        <w:rPr>
          <w:rFonts w:ascii="仿宋" w:eastAsia="仿宋" w:hAnsi="仿宋" w:hint="eastAsia"/>
          <w:color w:val="000000" w:themeColor="text1"/>
          <w:sz w:val="28"/>
          <w:szCs w:val="28"/>
        </w:rPr>
        <w:t>“</w:t>
      </w:r>
      <w:r w:rsidR="006C373A" w:rsidRPr="00580EC7">
        <w:rPr>
          <w:rFonts w:ascii="仿宋" w:eastAsia="仿宋" w:hAnsi="仿宋" w:hint="eastAsia"/>
          <w:color w:val="000000" w:themeColor="text1"/>
          <w:sz w:val="28"/>
          <w:szCs w:val="28"/>
        </w:rPr>
        <w:t>卓越计划</w:t>
      </w:r>
      <w:r w:rsidR="00A333EA" w:rsidRPr="00580EC7">
        <w:rPr>
          <w:rFonts w:ascii="仿宋" w:eastAsia="仿宋" w:hAnsi="仿宋" w:hint="eastAsia"/>
          <w:color w:val="000000" w:themeColor="text1"/>
          <w:sz w:val="28"/>
          <w:szCs w:val="28"/>
        </w:rPr>
        <w:t>”</w:t>
      </w:r>
      <w:r w:rsidR="00B85EA8">
        <w:rPr>
          <w:rFonts w:ascii="仿宋" w:eastAsia="仿宋" w:hAnsi="仿宋" w:hint="eastAsia"/>
          <w:color w:val="000000" w:themeColor="text1"/>
          <w:sz w:val="28"/>
          <w:szCs w:val="28"/>
        </w:rPr>
        <w:t>试点</w:t>
      </w:r>
      <w:r w:rsidR="006C373A" w:rsidRPr="00580EC7">
        <w:rPr>
          <w:rFonts w:ascii="仿宋" w:eastAsia="仿宋" w:hAnsi="仿宋" w:hint="eastAsia"/>
          <w:color w:val="000000" w:themeColor="text1"/>
          <w:sz w:val="28"/>
          <w:szCs w:val="28"/>
        </w:rPr>
        <w:t>班学生；</w:t>
      </w:r>
    </w:p>
    <w:p w:rsidR="006B41DF" w:rsidRPr="00580EC7" w:rsidRDefault="006C373A" w:rsidP="00580EC7">
      <w:pPr>
        <w:spacing w:after="0" w:line="360" w:lineRule="auto"/>
        <w:ind w:firstLineChars="200" w:firstLine="560"/>
        <w:rPr>
          <w:rFonts w:ascii="仿宋" w:eastAsia="仿宋" w:hAnsi="仿宋"/>
          <w:color w:val="000000" w:themeColor="text1"/>
          <w:sz w:val="28"/>
          <w:szCs w:val="28"/>
        </w:rPr>
      </w:pPr>
      <w:r w:rsidRPr="00580EC7">
        <w:rPr>
          <w:rFonts w:ascii="仿宋" w:eastAsia="仿宋" w:hAnsi="仿宋" w:hint="eastAsia"/>
          <w:color w:val="000000" w:themeColor="text1"/>
          <w:sz w:val="28"/>
          <w:szCs w:val="28"/>
        </w:rPr>
        <w:t>（</w:t>
      </w:r>
      <w:r w:rsidR="006B41DF" w:rsidRPr="00580EC7">
        <w:rPr>
          <w:rFonts w:ascii="仿宋" w:eastAsia="仿宋" w:hAnsi="仿宋" w:hint="eastAsia"/>
          <w:color w:val="000000" w:themeColor="text1"/>
          <w:sz w:val="28"/>
          <w:szCs w:val="28"/>
        </w:rPr>
        <w:t>4</w:t>
      </w:r>
      <w:r w:rsidRPr="00580EC7">
        <w:rPr>
          <w:rFonts w:ascii="仿宋" w:eastAsia="仿宋" w:hAnsi="仿宋" w:hint="eastAsia"/>
          <w:color w:val="000000" w:themeColor="text1"/>
          <w:sz w:val="28"/>
          <w:szCs w:val="28"/>
        </w:rPr>
        <w:t>）实施</w:t>
      </w:r>
      <w:r w:rsidR="00A333EA" w:rsidRPr="00580EC7">
        <w:rPr>
          <w:rFonts w:ascii="仿宋" w:eastAsia="仿宋" w:hAnsi="仿宋" w:hint="eastAsia"/>
          <w:color w:val="000000" w:themeColor="text1"/>
          <w:sz w:val="28"/>
          <w:szCs w:val="28"/>
        </w:rPr>
        <w:t>“</w:t>
      </w:r>
      <w:r w:rsidRPr="00580EC7">
        <w:rPr>
          <w:rFonts w:ascii="仿宋" w:eastAsia="仿宋" w:hAnsi="仿宋" w:hint="eastAsia"/>
          <w:color w:val="000000" w:themeColor="text1"/>
          <w:sz w:val="28"/>
          <w:szCs w:val="28"/>
        </w:rPr>
        <w:t>卓越计划</w:t>
      </w:r>
      <w:r w:rsidR="00A333EA" w:rsidRPr="00580EC7">
        <w:rPr>
          <w:rFonts w:ascii="仿宋" w:eastAsia="仿宋" w:hAnsi="仿宋" w:hint="eastAsia"/>
          <w:color w:val="000000" w:themeColor="text1"/>
          <w:sz w:val="28"/>
          <w:szCs w:val="28"/>
        </w:rPr>
        <w:t>”</w:t>
      </w:r>
      <w:r w:rsidRPr="00580EC7">
        <w:rPr>
          <w:rFonts w:ascii="仿宋" w:eastAsia="仿宋" w:hAnsi="仿宋" w:hint="eastAsia"/>
          <w:color w:val="000000" w:themeColor="text1"/>
          <w:sz w:val="28"/>
          <w:szCs w:val="28"/>
        </w:rPr>
        <w:t>人才培养方案</w:t>
      </w:r>
      <w:r w:rsidR="00A333EA" w:rsidRPr="00580EC7">
        <w:rPr>
          <w:rFonts w:ascii="仿宋" w:eastAsia="仿宋" w:hAnsi="仿宋" w:hint="eastAsia"/>
          <w:color w:val="000000" w:themeColor="text1"/>
          <w:sz w:val="28"/>
          <w:szCs w:val="28"/>
        </w:rPr>
        <w:t>；</w:t>
      </w:r>
    </w:p>
    <w:p w:rsidR="006B41DF" w:rsidRPr="00580EC7" w:rsidRDefault="00A333EA" w:rsidP="00580EC7">
      <w:pPr>
        <w:spacing w:after="0" w:line="360" w:lineRule="auto"/>
        <w:ind w:firstLineChars="200" w:firstLine="560"/>
        <w:rPr>
          <w:rFonts w:ascii="仿宋" w:eastAsia="仿宋" w:hAnsi="仿宋"/>
          <w:color w:val="000000" w:themeColor="text1"/>
          <w:sz w:val="28"/>
          <w:szCs w:val="28"/>
        </w:rPr>
      </w:pPr>
      <w:r w:rsidRPr="00580EC7">
        <w:rPr>
          <w:rFonts w:ascii="仿宋" w:eastAsia="仿宋" w:hAnsi="仿宋" w:hint="eastAsia"/>
          <w:color w:val="000000" w:themeColor="text1"/>
          <w:sz w:val="28"/>
          <w:szCs w:val="28"/>
        </w:rPr>
        <w:t>（</w:t>
      </w:r>
      <w:r w:rsidR="006B41DF" w:rsidRPr="00580EC7">
        <w:rPr>
          <w:rFonts w:ascii="仿宋" w:eastAsia="仿宋" w:hAnsi="仿宋" w:hint="eastAsia"/>
          <w:color w:val="000000" w:themeColor="text1"/>
          <w:sz w:val="28"/>
          <w:szCs w:val="28"/>
        </w:rPr>
        <w:t>5</w:t>
      </w:r>
      <w:r w:rsidRPr="00580EC7">
        <w:rPr>
          <w:rFonts w:ascii="仿宋" w:eastAsia="仿宋" w:hAnsi="仿宋" w:hint="eastAsia"/>
          <w:color w:val="000000" w:themeColor="text1"/>
          <w:sz w:val="28"/>
          <w:szCs w:val="28"/>
        </w:rPr>
        <w:t>）建设“卓越计划”实习实训基地；</w:t>
      </w:r>
    </w:p>
    <w:p w:rsidR="006B41DF" w:rsidRPr="00580EC7" w:rsidRDefault="00A333EA" w:rsidP="00580EC7">
      <w:pPr>
        <w:spacing w:after="0" w:line="360" w:lineRule="auto"/>
        <w:ind w:firstLineChars="200" w:firstLine="560"/>
        <w:rPr>
          <w:rFonts w:ascii="仿宋" w:eastAsia="仿宋" w:hAnsi="仿宋"/>
          <w:color w:val="000000" w:themeColor="text1"/>
          <w:sz w:val="28"/>
          <w:szCs w:val="28"/>
        </w:rPr>
      </w:pPr>
      <w:r w:rsidRPr="00580EC7">
        <w:rPr>
          <w:rFonts w:ascii="仿宋" w:eastAsia="仿宋" w:hAnsi="仿宋" w:hint="eastAsia"/>
          <w:color w:val="000000" w:themeColor="text1"/>
          <w:sz w:val="28"/>
          <w:szCs w:val="28"/>
        </w:rPr>
        <w:t>（</w:t>
      </w:r>
      <w:r w:rsidR="006B41DF" w:rsidRPr="00580EC7">
        <w:rPr>
          <w:rFonts w:ascii="仿宋" w:eastAsia="仿宋" w:hAnsi="仿宋" w:hint="eastAsia"/>
          <w:color w:val="000000" w:themeColor="text1"/>
          <w:sz w:val="28"/>
          <w:szCs w:val="28"/>
        </w:rPr>
        <w:t>6</w:t>
      </w:r>
      <w:r w:rsidRPr="00580EC7">
        <w:rPr>
          <w:rFonts w:ascii="仿宋" w:eastAsia="仿宋" w:hAnsi="仿宋" w:hint="eastAsia"/>
          <w:color w:val="000000" w:themeColor="text1"/>
          <w:sz w:val="28"/>
          <w:szCs w:val="28"/>
        </w:rPr>
        <w:t>）加强“卓越计划”师资队伍建设；</w:t>
      </w:r>
    </w:p>
    <w:p w:rsidR="006B41DF" w:rsidRPr="00580EC7" w:rsidRDefault="00A333EA" w:rsidP="00580EC7">
      <w:pPr>
        <w:spacing w:after="0" w:line="360" w:lineRule="auto"/>
        <w:ind w:firstLineChars="200" w:firstLine="560"/>
        <w:rPr>
          <w:rFonts w:ascii="仿宋" w:eastAsia="仿宋" w:hAnsi="仿宋"/>
          <w:color w:val="000000" w:themeColor="text1"/>
          <w:sz w:val="28"/>
          <w:szCs w:val="28"/>
        </w:rPr>
      </w:pPr>
      <w:r w:rsidRPr="00580EC7">
        <w:rPr>
          <w:rFonts w:ascii="仿宋" w:eastAsia="仿宋" w:hAnsi="仿宋" w:hint="eastAsia"/>
          <w:color w:val="000000" w:themeColor="text1"/>
          <w:sz w:val="28"/>
          <w:szCs w:val="28"/>
        </w:rPr>
        <w:t>（7）</w:t>
      </w:r>
      <w:r w:rsidR="009D32B6" w:rsidRPr="00580EC7">
        <w:rPr>
          <w:rFonts w:ascii="仿宋" w:eastAsia="仿宋" w:hAnsi="仿宋" w:hint="eastAsia"/>
          <w:color w:val="000000" w:themeColor="text1"/>
          <w:sz w:val="28"/>
          <w:szCs w:val="28"/>
        </w:rPr>
        <w:t>指导</w:t>
      </w:r>
      <w:r w:rsidR="00B85EA8">
        <w:rPr>
          <w:rFonts w:ascii="仿宋" w:eastAsia="仿宋" w:hAnsi="仿宋" w:hint="eastAsia"/>
          <w:color w:val="000000" w:themeColor="text1"/>
          <w:sz w:val="28"/>
          <w:szCs w:val="28"/>
        </w:rPr>
        <w:t>“</w:t>
      </w:r>
      <w:r w:rsidR="009D32B6" w:rsidRPr="00580EC7">
        <w:rPr>
          <w:rFonts w:ascii="仿宋" w:eastAsia="仿宋" w:hAnsi="仿宋" w:hint="eastAsia"/>
          <w:color w:val="000000" w:themeColor="text1"/>
          <w:sz w:val="28"/>
          <w:szCs w:val="28"/>
        </w:rPr>
        <w:t>卓越计划</w:t>
      </w:r>
      <w:r w:rsidR="00B85EA8">
        <w:rPr>
          <w:rFonts w:ascii="仿宋" w:eastAsia="仿宋" w:hAnsi="仿宋" w:hint="eastAsia"/>
          <w:color w:val="000000" w:themeColor="text1"/>
          <w:sz w:val="28"/>
          <w:szCs w:val="28"/>
        </w:rPr>
        <w:t>”</w:t>
      </w:r>
      <w:r w:rsidR="009D32B6" w:rsidRPr="00580EC7">
        <w:rPr>
          <w:rFonts w:ascii="仿宋" w:eastAsia="仿宋" w:hAnsi="仿宋" w:hint="eastAsia"/>
          <w:color w:val="000000" w:themeColor="text1"/>
          <w:sz w:val="28"/>
          <w:szCs w:val="28"/>
        </w:rPr>
        <w:t>专业的教学</w:t>
      </w:r>
      <w:r w:rsidR="006B41DF" w:rsidRPr="00580EC7">
        <w:rPr>
          <w:rFonts w:ascii="仿宋" w:eastAsia="仿宋" w:hAnsi="仿宋" w:hint="eastAsia"/>
          <w:color w:val="000000" w:themeColor="text1"/>
          <w:sz w:val="28"/>
          <w:szCs w:val="28"/>
        </w:rPr>
        <w:t>改革等；</w:t>
      </w:r>
    </w:p>
    <w:p w:rsidR="006C373A" w:rsidRPr="00580EC7" w:rsidRDefault="006B41DF" w:rsidP="00580EC7">
      <w:pPr>
        <w:spacing w:after="0" w:line="360" w:lineRule="auto"/>
        <w:ind w:firstLineChars="200" w:firstLine="560"/>
        <w:rPr>
          <w:rFonts w:ascii="仿宋" w:eastAsia="仿宋" w:hAnsi="仿宋"/>
          <w:color w:val="000000" w:themeColor="text1"/>
          <w:sz w:val="28"/>
          <w:szCs w:val="28"/>
        </w:rPr>
      </w:pPr>
      <w:r w:rsidRPr="00580EC7">
        <w:rPr>
          <w:rFonts w:ascii="仿宋" w:eastAsia="仿宋" w:hAnsi="仿宋" w:hint="eastAsia"/>
          <w:color w:val="000000" w:themeColor="text1"/>
          <w:sz w:val="28"/>
          <w:szCs w:val="28"/>
        </w:rPr>
        <w:t>（8）做好“卓越计划”</w:t>
      </w:r>
      <w:r w:rsidR="00B85EA8">
        <w:rPr>
          <w:rFonts w:ascii="仿宋" w:eastAsia="仿宋" w:hAnsi="仿宋" w:hint="eastAsia"/>
          <w:color w:val="000000" w:themeColor="text1"/>
          <w:sz w:val="28"/>
          <w:szCs w:val="28"/>
        </w:rPr>
        <w:t>试点</w:t>
      </w:r>
      <w:r w:rsidRPr="00580EC7">
        <w:rPr>
          <w:rFonts w:ascii="仿宋" w:eastAsia="仿宋" w:hAnsi="仿宋" w:hint="eastAsia"/>
          <w:color w:val="000000" w:themeColor="text1"/>
          <w:sz w:val="28"/>
          <w:szCs w:val="28"/>
        </w:rPr>
        <w:t>班学生</w:t>
      </w:r>
      <w:r w:rsidR="00B85EA8">
        <w:rPr>
          <w:rFonts w:ascii="仿宋" w:eastAsia="仿宋" w:hAnsi="仿宋" w:hint="eastAsia"/>
          <w:color w:val="000000" w:themeColor="text1"/>
          <w:sz w:val="28"/>
          <w:szCs w:val="28"/>
        </w:rPr>
        <w:t>的</w:t>
      </w:r>
      <w:r w:rsidRPr="00580EC7">
        <w:rPr>
          <w:rFonts w:ascii="仿宋" w:eastAsia="仿宋" w:hAnsi="仿宋" w:hint="eastAsia"/>
          <w:color w:val="000000" w:themeColor="text1"/>
          <w:sz w:val="28"/>
          <w:szCs w:val="28"/>
        </w:rPr>
        <w:t>教育和管理。</w:t>
      </w:r>
    </w:p>
    <w:p w:rsidR="00AE2F1D" w:rsidRPr="00217BB5" w:rsidRDefault="006B41DF" w:rsidP="00217BB5">
      <w:pPr>
        <w:spacing w:after="0" w:line="360" w:lineRule="auto"/>
        <w:ind w:firstLineChars="200" w:firstLine="562"/>
        <w:rPr>
          <w:rFonts w:ascii="仿宋" w:eastAsia="仿宋" w:hAnsi="仿宋"/>
          <w:color w:val="000000" w:themeColor="text1"/>
          <w:sz w:val="28"/>
          <w:szCs w:val="28"/>
        </w:rPr>
      </w:pPr>
      <w:r w:rsidRPr="00580EC7">
        <w:rPr>
          <w:rFonts w:ascii="仿宋" w:eastAsia="仿宋" w:hAnsi="仿宋" w:hint="eastAsia"/>
          <w:b/>
          <w:color w:val="000000" w:themeColor="text1"/>
          <w:sz w:val="28"/>
          <w:szCs w:val="28"/>
        </w:rPr>
        <w:lastRenderedPageBreak/>
        <w:t xml:space="preserve">第二条 </w:t>
      </w:r>
      <w:r w:rsidRPr="00580EC7">
        <w:rPr>
          <w:rFonts w:ascii="仿宋" w:eastAsia="仿宋" w:hAnsi="仿宋" w:hint="eastAsia"/>
          <w:color w:val="000000" w:themeColor="text1"/>
          <w:sz w:val="28"/>
          <w:szCs w:val="28"/>
        </w:rPr>
        <w:t xml:space="preserve"> 学院</w:t>
      </w:r>
      <w:r w:rsidR="00B85EA8">
        <w:rPr>
          <w:rFonts w:ascii="仿宋" w:eastAsia="仿宋" w:hAnsi="仿宋" w:hint="eastAsia"/>
          <w:color w:val="000000" w:themeColor="text1"/>
          <w:sz w:val="28"/>
          <w:szCs w:val="28"/>
        </w:rPr>
        <w:t>将通过大力</w:t>
      </w:r>
      <w:r w:rsidR="00520ADC" w:rsidRPr="00580EC7">
        <w:rPr>
          <w:rFonts w:ascii="仿宋" w:eastAsia="仿宋" w:hAnsi="仿宋" w:hint="eastAsia"/>
          <w:color w:val="000000" w:themeColor="text1"/>
          <w:sz w:val="28"/>
          <w:szCs w:val="28"/>
        </w:rPr>
        <w:t>扶持和政策导向，充分调动相关专业教师、教学管理人员投身“卓越计划”项目实施的积极性，为“卓越计划”项目实施创造良好的环境，确保“卓越计划”项目顺利和有效实施</w:t>
      </w:r>
      <w:r w:rsidR="009D32B6" w:rsidRPr="00580EC7">
        <w:rPr>
          <w:rFonts w:ascii="仿宋" w:eastAsia="仿宋" w:hAnsi="仿宋" w:hint="eastAsia"/>
          <w:color w:val="000000" w:themeColor="text1"/>
          <w:sz w:val="28"/>
          <w:szCs w:val="28"/>
        </w:rPr>
        <w:t>，</w:t>
      </w:r>
      <w:r w:rsidRPr="00580EC7">
        <w:rPr>
          <w:rFonts w:ascii="仿宋" w:eastAsia="仿宋" w:hAnsi="仿宋" w:hint="eastAsia"/>
          <w:color w:val="000000" w:themeColor="text1"/>
          <w:sz w:val="28"/>
          <w:szCs w:val="28"/>
        </w:rPr>
        <w:t>达到</w:t>
      </w:r>
      <w:r w:rsidR="009D32B6" w:rsidRPr="00580EC7">
        <w:rPr>
          <w:rFonts w:ascii="仿宋" w:eastAsia="仿宋" w:hAnsi="仿宋" w:hint="eastAsia"/>
          <w:color w:val="000000" w:themeColor="text1"/>
          <w:sz w:val="28"/>
          <w:szCs w:val="28"/>
        </w:rPr>
        <w:t>“</w:t>
      </w:r>
      <w:r w:rsidRPr="00580EC7">
        <w:rPr>
          <w:rFonts w:ascii="仿宋" w:eastAsia="仿宋" w:hAnsi="仿宋" w:hint="eastAsia"/>
          <w:color w:val="000000" w:themeColor="text1"/>
          <w:sz w:val="28"/>
          <w:szCs w:val="28"/>
        </w:rPr>
        <w:t>卓越计划</w:t>
      </w:r>
      <w:r w:rsidR="009D32B6" w:rsidRPr="00580EC7">
        <w:rPr>
          <w:rFonts w:ascii="仿宋" w:eastAsia="仿宋" w:hAnsi="仿宋" w:hint="eastAsia"/>
          <w:color w:val="000000" w:themeColor="text1"/>
          <w:sz w:val="28"/>
          <w:szCs w:val="28"/>
        </w:rPr>
        <w:t>”</w:t>
      </w:r>
      <w:r w:rsidR="00520ADC" w:rsidRPr="00580EC7">
        <w:rPr>
          <w:rFonts w:ascii="仿宋" w:eastAsia="仿宋" w:hAnsi="仿宋" w:hint="eastAsia"/>
          <w:color w:val="000000" w:themeColor="text1"/>
          <w:sz w:val="28"/>
          <w:szCs w:val="28"/>
        </w:rPr>
        <w:t>建设的预期目标</w:t>
      </w:r>
      <w:r w:rsidRPr="00580EC7">
        <w:rPr>
          <w:rFonts w:ascii="仿宋" w:eastAsia="仿宋" w:hAnsi="仿宋" w:hint="eastAsia"/>
          <w:color w:val="000000" w:themeColor="text1"/>
          <w:sz w:val="28"/>
          <w:szCs w:val="28"/>
        </w:rPr>
        <w:t>。</w:t>
      </w:r>
    </w:p>
    <w:p w:rsidR="00AE2F1D" w:rsidRDefault="00AE2F1D" w:rsidP="00217BB5">
      <w:pPr>
        <w:spacing w:after="0" w:line="360" w:lineRule="auto"/>
        <w:ind w:firstLineChars="200" w:firstLine="562"/>
        <w:rPr>
          <w:rFonts w:ascii="仿宋" w:eastAsia="仿宋" w:hAnsi="仿宋" w:cs="宋体"/>
          <w:color w:val="000000"/>
          <w:sz w:val="28"/>
          <w:szCs w:val="28"/>
        </w:rPr>
      </w:pPr>
      <w:r w:rsidRPr="00217BB5">
        <w:rPr>
          <w:rFonts w:ascii="仿宋" w:eastAsia="仿宋" w:hAnsi="仿宋" w:cs="宋体" w:hint="eastAsia"/>
          <w:b/>
          <w:bCs/>
          <w:color w:val="000000"/>
          <w:sz w:val="28"/>
          <w:szCs w:val="28"/>
        </w:rPr>
        <w:t>第三条</w:t>
      </w:r>
      <w:r>
        <w:rPr>
          <w:rFonts w:ascii="仿宋" w:eastAsia="仿宋" w:hAnsi="仿宋" w:cs="宋体" w:hint="eastAsia"/>
          <w:bCs/>
          <w:color w:val="000000"/>
          <w:sz w:val="28"/>
          <w:szCs w:val="28"/>
        </w:rPr>
        <w:t xml:space="preserve">  </w:t>
      </w:r>
      <w:r w:rsidRPr="00A31D1C">
        <w:rPr>
          <w:rFonts w:ascii="仿宋" w:eastAsia="仿宋" w:hAnsi="仿宋" w:cs="宋体" w:hint="eastAsia"/>
          <w:bCs/>
          <w:color w:val="000000"/>
          <w:sz w:val="28"/>
          <w:szCs w:val="28"/>
        </w:rPr>
        <w:t>选拔对象与条件</w:t>
      </w:r>
      <w:r>
        <w:rPr>
          <w:rFonts w:ascii="仿宋" w:eastAsia="仿宋" w:hAnsi="仿宋" w:cs="宋体" w:hint="eastAsia"/>
          <w:color w:val="000000"/>
          <w:sz w:val="28"/>
          <w:szCs w:val="28"/>
        </w:rPr>
        <w:t>：（1）传媒学院大</w:t>
      </w:r>
      <w:r w:rsidRPr="00A31D1C">
        <w:rPr>
          <w:rFonts w:ascii="仿宋" w:eastAsia="仿宋" w:hAnsi="仿宋" w:cs="宋体" w:hint="eastAsia"/>
          <w:color w:val="000000"/>
          <w:sz w:val="28"/>
          <w:szCs w:val="28"/>
        </w:rPr>
        <w:t>一</w:t>
      </w:r>
      <w:r>
        <w:rPr>
          <w:rFonts w:ascii="仿宋" w:eastAsia="仿宋" w:hAnsi="仿宋" w:cs="宋体" w:hint="eastAsia"/>
          <w:color w:val="000000"/>
          <w:sz w:val="28"/>
          <w:szCs w:val="28"/>
        </w:rPr>
        <w:t>学生</w:t>
      </w:r>
      <w:r w:rsidRPr="00A31D1C">
        <w:rPr>
          <w:rFonts w:ascii="仿宋" w:eastAsia="仿宋" w:hAnsi="仿宋" w:cs="宋体" w:hint="eastAsia"/>
          <w:color w:val="000000"/>
          <w:sz w:val="28"/>
          <w:szCs w:val="28"/>
        </w:rPr>
        <w:t>。</w:t>
      </w:r>
      <w:r>
        <w:rPr>
          <w:rFonts w:ascii="仿宋" w:eastAsia="仿宋" w:hAnsi="仿宋" w:cs="宋体" w:hint="eastAsia"/>
          <w:color w:val="000000"/>
          <w:sz w:val="28"/>
          <w:szCs w:val="28"/>
        </w:rPr>
        <w:t>（2）</w:t>
      </w:r>
      <w:r w:rsidRPr="007D6159">
        <w:rPr>
          <w:rFonts w:ascii="仿宋" w:eastAsia="仿宋" w:hAnsi="仿宋" w:hint="eastAsia"/>
          <w:sz w:val="28"/>
          <w:szCs w:val="28"/>
        </w:rPr>
        <w:t>大学一年级学年末课程综合平均成绩在70分以上（无不及格课程），或者是在参加有关学科的专业竞赛获得校区级优秀奖和三等奖及以上者，可自愿报名申请参加卓越人才班的选拔。</w:t>
      </w:r>
      <w:r>
        <w:rPr>
          <w:rFonts w:ascii="仿宋" w:eastAsia="仿宋" w:hAnsi="仿宋" w:cs="宋体" w:hint="eastAsia"/>
          <w:color w:val="000000"/>
          <w:sz w:val="28"/>
          <w:szCs w:val="28"/>
        </w:rPr>
        <w:t>（3）选拔15—20</w:t>
      </w:r>
      <w:r w:rsidRPr="00A31D1C">
        <w:rPr>
          <w:rFonts w:ascii="仿宋" w:eastAsia="仿宋" w:hAnsi="仿宋" w:cs="宋体" w:hint="eastAsia"/>
          <w:color w:val="000000"/>
          <w:sz w:val="28"/>
          <w:szCs w:val="28"/>
        </w:rPr>
        <w:t>人组成1个“卓越</w:t>
      </w:r>
      <w:r>
        <w:rPr>
          <w:rFonts w:ascii="仿宋" w:eastAsia="仿宋" w:hAnsi="仿宋" w:cs="宋体" w:hint="eastAsia"/>
          <w:color w:val="000000"/>
          <w:sz w:val="28"/>
          <w:szCs w:val="28"/>
        </w:rPr>
        <w:t>计划</w:t>
      </w:r>
      <w:r w:rsidRPr="00A31D1C">
        <w:rPr>
          <w:rFonts w:ascii="仿宋" w:eastAsia="仿宋" w:hAnsi="仿宋" w:cs="宋体" w:hint="eastAsia"/>
          <w:color w:val="000000"/>
          <w:sz w:val="28"/>
          <w:szCs w:val="28"/>
        </w:rPr>
        <w:t>班”。</w:t>
      </w:r>
    </w:p>
    <w:p w:rsidR="00D6047C" w:rsidRDefault="00AE2F1D" w:rsidP="00217BB5">
      <w:pPr>
        <w:spacing w:after="0" w:line="360" w:lineRule="auto"/>
        <w:ind w:firstLineChars="200" w:firstLine="562"/>
        <w:rPr>
          <w:rFonts w:ascii="仿宋" w:eastAsia="仿宋" w:hAnsi="仿宋"/>
          <w:b/>
          <w:color w:val="000000" w:themeColor="text1"/>
          <w:sz w:val="30"/>
          <w:szCs w:val="30"/>
        </w:rPr>
      </w:pPr>
      <w:r w:rsidRPr="00217BB5">
        <w:rPr>
          <w:rFonts w:ascii="仿宋" w:eastAsia="仿宋" w:hAnsi="仿宋" w:cs="宋体" w:hint="eastAsia"/>
          <w:b/>
          <w:color w:val="000000"/>
          <w:sz w:val="28"/>
          <w:szCs w:val="28"/>
        </w:rPr>
        <w:t>第</w:t>
      </w:r>
      <w:r w:rsidRPr="00217BB5">
        <w:rPr>
          <w:rFonts w:ascii="仿宋" w:eastAsia="仿宋" w:hAnsi="仿宋" w:cs="宋体" w:hint="eastAsia"/>
          <w:b/>
          <w:bCs/>
          <w:color w:val="000000"/>
          <w:sz w:val="28"/>
          <w:szCs w:val="28"/>
        </w:rPr>
        <w:t xml:space="preserve">四条 </w:t>
      </w:r>
      <w:r>
        <w:rPr>
          <w:rFonts w:ascii="仿宋" w:eastAsia="仿宋" w:hAnsi="仿宋" w:cs="宋体" w:hint="eastAsia"/>
          <w:bCs/>
          <w:color w:val="000000"/>
          <w:sz w:val="28"/>
          <w:szCs w:val="28"/>
        </w:rPr>
        <w:t xml:space="preserve"> </w:t>
      </w:r>
      <w:r w:rsidRPr="00A31D1C">
        <w:rPr>
          <w:rFonts w:ascii="仿宋" w:eastAsia="仿宋" w:hAnsi="仿宋" w:cs="宋体" w:hint="eastAsia"/>
          <w:bCs/>
          <w:color w:val="000000"/>
          <w:sz w:val="28"/>
          <w:szCs w:val="28"/>
        </w:rPr>
        <w:t>选拔程序与考核办法</w:t>
      </w:r>
      <w:r>
        <w:rPr>
          <w:rFonts w:ascii="仿宋" w:eastAsia="仿宋" w:hAnsi="仿宋" w:cs="宋体" w:hint="eastAsia"/>
          <w:bCs/>
          <w:color w:val="000000"/>
          <w:sz w:val="28"/>
          <w:szCs w:val="28"/>
        </w:rPr>
        <w:t>：（</w:t>
      </w:r>
      <w:r w:rsidRPr="00A31D1C">
        <w:rPr>
          <w:rFonts w:ascii="仿宋" w:eastAsia="仿宋" w:hAnsi="仿宋" w:cs="宋体" w:hint="eastAsia"/>
          <w:color w:val="000000"/>
          <w:sz w:val="28"/>
          <w:szCs w:val="28"/>
        </w:rPr>
        <w:t>1</w:t>
      </w:r>
      <w:r>
        <w:rPr>
          <w:rFonts w:ascii="仿宋" w:eastAsia="仿宋" w:hAnsi="仿宋" w:cs="宋体" w:hint="eastAsia"/>
          <w:color w:val="000000"/>
          <w:sz w:val="28"/>
          <w:szCs w:val="28"/>
        </w:rPr>
        <w:t>）学生报名，填写《传媒</w:t>
      </w:r>
      <w:r w:rsidRPr="00A31D1C">
        <w:rPr>
          <w:rFonts w:ascii="仿宋" w:eastAsia="仿宋" w:hAnsi="仿宋" w:cs="宋体" w:hint="eastAsia"/>
          <w:color w:val="000000"/>
          <w:sz w:val="28"/>
          <w:szCs w:val="28"/>
        </w:rPr>
        <w:t>学院“卓越人才培养计划”试点班学生选拔申请表》。</w:t>
      </w:r>
      <w:r>
        <w:rPr>
          <w:rFonts w:ascii="仿宋" w:eastAsia="仿宋" w:hAnsi="仿宋" w:cs="宋体" w:hint="eastAsia"/>
          <w:color w:val="000000"/>
          <w:sz w:val="28"/>
          <w:szCs w:val="28"/>
        </w:rPr>
        <w:t>（</w:t>
      </w:r>
      <w:r w:rsidRPr="00A31D1C">
        <w:rPr>
          <w:rFonts w:ascii="仿宋" w:eastAsia="仿宋" w:hAnsi="仿宋" w:cs="宋体" w:hint="eastAsia"/>
          <w:color w:val="000000"/>
          <w:sz w:val="28"/>
          <w:szCs w:val="28"/>
        </w:rPr>
        <w:t>2</w:t>
      </w:r>
      <w:r>
        <w:rPr>
          <w:rFonts w:ascii="仿宋" w:eastAsia="仿宋" w:hAnsi="仿宋" w:cs="宋体"/>
          <w:color w:val="000000"/>
          <w:sz w:val="28"/>
          <w:szCs w:val="28"/>
        </w:rPr>
        <w:t>）</w:t>
      </w:r>
      <w:r w:rsidRPr="00A31D1C">
        <w:rPr>
          <w:rFonts w:ascii="仿宋" w:eastAsia="仿宋" w:hAnsi="仿宋" w:cs="宋体" w:hint="eastAsia"/>
          <w:color w:val="000000"/>
          <w:sz w:val="28"/>
          <w:szCs w:val="28"/>
        </w:rPr>
        <w:t>资格审查</w:t>
      </w:r>
      <w:r w:rsidRPr="00A31D1C">
        <w:rPr>
          <w:rFonts w:ascii="仿宋" w:eastAsia="仿宋" w:hAnsi="仿宋" w:cs="宋体" w:hint="eastAsia"/>
          <w:sz w:val="28"/>
          <w:szCs w:val="28"/>
        </w:rPr>
        <w:t>。</w:t>
      </w:r>
      <w:r>
        <w:rPr>
          <w:rFonts w:ascii="仿宋" w:eastAsia="仿宋" w:hAnsi="仿宋" w:cs="宋体" w:hint="eastAsia"/>
          <w:color w:val="000000"/>
          <w:sz w:val="28"/>
          <w:szCs w:val="28"/>
        </w:rPr>
        <w:t>（3）</w:t>
      </w:r>
      <w:r w:rsidRPr="00A31D1C">
        <w:rPr>
          <w:rFonts w:ascii="仿宋" w:eastAsia="仿宋" w:hAnsi="仿宋" w:cs="宋体" w:hint="eastAsia"/>
          <w:color w:val="000000"/>
          <w:sz w:val="28"/>
          <w:szCs w:val="28"/>
        </w:rPr>
        <w:t>考核。对通过资格审查的学生，按</w:t>
      </w:r>
      <w:r w:rsidRPr="007D6159">
        <w:rPr>
          <w:rFonts w:ascii="仿宋" w:eastAsia="仿宋" w:hAnsi="仿宋" w:hint="eastAsia"/>
          <w:sz w:val="28"/>
          <w:szCs w:val="28"/>
        </w:rPr>
        <w:t>大学一年级学年末课程综合平均成绩</w:t>
      </w:r>
      <w:r w:rsidRPr="00A31D1C">
        <w:rPr>
          <w:rFonts w:ascii="仿宋" w:eastAsia="仿宋" w:hAnsi="仿宋" w:cs="宋体" w:hint="eastAsia"/>
          <w:color w:val="000000"/>
          <w:sz w:val="28"/>
          <w:szCs w:val="28"/>
        </w:rPr>
        <w:t>由高到低按照</w:t>
      </w:r>
      <w:r>
        <w:rPr>
          <w:rFonts w:ascii="仿宋" w:eastAsia="仿宋" w:hAnsi="仿宋" w:cs="宋体" w:hint="eastAsia"/>
          <w:color w:val="000000"/>
          <w:sz w:val="28"/>
          <w:szCs w:val="28"/>
        </w:rPr>
        <w:t>1:1.5</w:t>
      </w:r>
      <w:r w:rsidRPr="00A31D1C">
        <w:rPr>
          <w:rFonts w:ascii="仿宋" w:eastAsia="仿宋" w:hAnsi="仿宋" w:cs="宋体" w:hint="eastAsia"/>
          <w:color w:val="000000"/>
          <w:sz w:val="28"/>
          <w:szCs w:val="28"/>
        </w:rPr>
        <w:t>的比例确定参加面试名单。</w:t>
      </w:r>
      <w:r w:rsidRPr="00B57E29">
        <w:rPr>
          <w:rFonts w:ascii="仿宋" w:eastAsia="仿宋" w:hAnsi="仿宋" w:cs="宋体" w:hint="eastAsia"/>
          <w:sz w:val="28"/>
          <w:szCs w:val="28"/>
        </w:rPr>
        <w:t>学院组</w:t>
      </w:r>
      <w:r w:rsidRPr="00B57E29">
        <w:rPr>
          <w:rFonts w:ascii="仿宋" w:eastAsia="仿宋" w:hAnsi="仿宋" w:cs="宋体" w:hint="eastAsia"/>
          <w:color w:val="000000"/>
          <w:sz w:val="28"/>
          <w:szCs w:val="28"/>
        </w:rPr>
        <w:t>织</w:t>
      </w:r>
      <w:r w:rsidRPr="00B57E29">
        <w:rPr>
          <w:rFonts w:ascii="仿宋" w:eastAsia="仿宋" w:hAnsi="仿宋" w:hint="eastAsia"/>
          <w:sz w:val="28"/>
          <w:szCs w:val="28"/>
        </w:rPr>
        <w:t>学生进行统一考试（其中理论30%，实践70%），</w:t>
      </w:r>
      <w:r w:rsidRPr="00B57E29">
        <w:rPr>
          <w:rFonts w:ascii="仿宋" w:eastAsia="仿宋" w:hAnsi="仿宋" w:cs="宋体" w:hint="eastAsia"/>
          <w:color w:val="000000"/>
          <w:sz w:val="28"/>
          <w:szCs w:val="28"/>
        </w:rPr>
        <w:t>成绩满分为</w:t>
      </w:r>
      <w:r w:rsidRPr="00A31D1C">
        <w:rPr>
          <w:rFonts w:ascii="仿宋" w:eastAsia="仿宋" w:hAnsi="仿宋" w:cs="宋体" w:hint="eastAsia"/>
          <w:color w:val="000000"/>
          <w:sz w:val="28"/>
          <w:szCs w:val="28"/>
        </w:rPr>
        <w:t>100分。</w:t>
      </w:r>
      <w:r>
        <w:rPr>
          <w:rFonts w:ascii="仿宋" w:eastAsia="仿宋" w:hAnsi="仿宋" w:cs="宋体" w:hint="eastAsia"/>
          <w:color w:val="000000"/>
          <w:sz w:val="28"/>
          <w:szCs w:val="28"/>
        </w:rPr>
        <w:t>根据考试</w:t>
      </w:r>
      <w:r w:rsidRPr="00A31D1C">
        <w:rPr>
          <w:rFonts w:ascii="仿宋" w:eastAsia="仿宋" w:hAnsi="仿宋" w:cs="宋体" w:hint="eastAsia"/>
          <w:color w:val="000000"/>
          <w:sz w:val="28"/>
          <w:szCs w:val="28"/>
        </w:rPr>
        <w:t>成绩择优遴选。</w:t>
      </w:r>
      <w:r>
        <w:rPr>
          <w:rFonts w:ascii="仿宋" w:eastAsia="仿宋" w:hAnsi="仿宋" w:cs="宋体" w:hint="eastAsia"/>
          <w:color w:val="000000"/>
          <w:sz w:val="28"/>
          <w:szCs w:val="28"/>
        </w:rPr>
        <w:t>（</w:t>
      </w:r>
      <w:r w:rsidR="00B85EA8">
        <w:rPr>
          <w:rFonts w:ascii="仿宋" w:eastAsia="仿宋" w:hAnsi="仿宋" w:cs="宋体" w:hint="eastAsia"/>
          <w:color w:val="000000"/>
          <w:sz w:val="28"/>
          <w:szCs w:val="28"/>
        </w:rPr>
        <w:t>4</w:t>
      </w:r>
      <w:r>
        <w:rPr>
          <w:rFonts w:ascii="仿宋" w:eastAsia="仿宋" w:hAnsi="仿宋" w:cs="宋体" w:hint="eastAsia"/>
          <w:color w:val="000000"/>
          <w:sz w:val="28"/>
          <w:szCs w:val="28"/>
        </w:rPr>
        <w:t>）</w:t>
      </w:r>
      <w:r w:rsidRPr="00A31D1C">
        <w:rPr>
          <w:rFonts w:ascii="仿宋" w:eastAsia="仿宋" w:hAnsi="仿宋" w:cs="宋体" w:hint="eastAsia"/>
          <w:color w:val="000000"/>
          <w:sz w:val="28"/>
          <w:szCs w:val="28"/>
        </w:rPr>
        <w:t>确定参加“卓越计划”试点</w:t>
      </w:r>
      <w:r w:rsidR="009428D2">
        <w:rPr>
          <w:rFonts w:ascii="仿宋" w:eastAsia="仿宋" w:hAnsi="仿宋" w:cs="宋体" w:hint="eastAsia"/>
          <w:color w:val="000000"/>
          <w:sz w:val="28"/>
          <w:szCs w:val="28"/>
        </w:rPr>
        <w:t>班</w:t>
      </w:r>
      <w:r w:rsidRPr="00A31D1C">
        <w:rPr>
          <w:rFonts w:ascii="仿宋" w:eastAsia="仿宋" w:hAnsi="仿宋" w:cs="宋体" w:hint="eastAsia"/>
          <w:color w:val="000000"/>
          <w:sz w:val="28"/>
          <w:szCs w:val="28"/>
        </w:rPr>
        <w:t>学生名单</w:t>
      </w:r>
      <w:r w:rsidR="00B85EA8">
        <w:rPr>
          <w:rFonts w:ascii="仿宋" w:eastAsia="仿宋" w:hAnsi="仿宋" w:cs="宋体" w:hint="eastAsia"/>
          <w:color w:val="000000"/>
          <w:sz w:val="28"/>
          <w:szCs w:val="28"/>
        </w:rPr>
        <w:t>，在院内</w:t>
      </w:r>
      <w:r w:rsidR="00B85EA8" w:rsidRPr="00A31D1C">
        <w:rPr>
          <w:rFonts w:ascii="仿宋" w:eastAsia="仿宋" w:hAnsi="仿宋" w:cs="宋体" w:hint="eastAsia"/>
          <w:color w:val="000000"/>
          <w:sz w:val="28"/>
          <w:szCs w:val="28"/>
        </w:rPr>
        <w:t>公示</w:t>
      </w:r>
      <w:r w:rsidR="00B85EA8">
        <w:rPr>
          <w:rFonts w:ascii="仿宋" w:eastAsia="仿宋" w:hAnsi="仿宋" w:cs="宋体" w:hint="eastAsia"/>
          <w:color w:val="000000"/>
          <w:sz w:val="28"/>
          <w:szCs w:val="28"/>
        </w:rPr>
        <w:t>三天</w:t>
      </w:r>
      <w:r w:rsidR="009428D2">
        <w:rPr>
          <w:rFonts w:ascii="仿宋" w:eastAsia="仿宋" w:hAnsi="仿宋" w:cs="宋体" w:hint="eastAsia"/>
          <w:color w:val="000000"/>
          <w:sz w:val="28"/>
          <w:szCs w:val="28"/>
        </w:rPr>
        <w:t>后上报教务处审查批准</w:t>
      </w:r>
      <w:r w:rsidR="00B85EA8" w:rsidRPr="00A31D1C">
        <w:rPr>
          <w:rFonts w:ascii="仿宋" w:eastAsia="仿宋" w:hAnsi="仿宋" w:cs="宋体" w:hint="eastAsia"/>
          <w:color w:val="000000"/>
          <w:sz w:val="28"/>
          <w:szCs w:val="28"/>
        </w:rPr>
        <w:t>。</w:t>
      </w:r>
    </w:p>
    <w:p w:rsidR="00651256" w:rsidRPr="00465360" w:rsidRDefault="00217BB5" w:rsidP="00465360">
      <w:pPr>
        <w:spacing w:after="0" w:line="360" w:lineRule="auto"/>
        <w:ind w:firstLineChars="200" w:firstLine="602"/>
        <w:rPr>
          <w:rFonts w:ascii="仿宋" w:eastAsia="仿宋" w:hAnsi="仿宋" w:cs="宋体"/>
          <w:b/>
          <w:bCs/>
          <w:color w:val="000000"/>
          <w:sz w:val="30"/>
          <w:szCs w:val="30"/>
        </w:rPr>
      </w:pPr>
      <w:r w:rsidRPr="00465360">
        <w:rPr>
          <w:rFonts w:ascii="仿宋" w:eastAsia="仿宋" w:hAnsi="仿宋" w:cs="宋体" w:hint="eastAsia"/>
          <w:b/>
          <w:bCs/>
          <w:color w:val="000000"/>
          <w:sz w:val="30"/>
          <w:szCs w:val="30"/>
        </w:rPr>
        <w:t>二、</w:t>
      </w:r>
      <w:r w:rsidR="00651256" w:rsidRPr="00465360">
        <w:rPr>
          <w:rFonts w:ascii="仿宋" w:eastAsia="仿宋" w:hAnsi="仿宋" w:cs="宋体" w:hint="eastAsia"/>
          <w:b/>
          <w:bCs/>
          <w:color w:val="000000"/>
          <w:sz w:val="30"/>
          <w:szCs w:val="30"/>
        </w:rPr>
        <w:t>考核与管理</w:t>
      </w:r>
    </w:p>
    <w:p w:rsidR="00651256" w:rsidRPr="00580EC7" w:rsidRDefault="00217BB5" w:rsidP="00217BB5">
      <w:pPr>
        <w:spacing w:after="0" w:line="360" w:lineRule="auto"/>
        <w:ind w:firstLineChars="200" w:firstLine="562"/>
        <w:rPr>
          <w:rFonts w:ascii="仿宋" w:eastAsia="仿宋" w:hAnsi="仿宋"/>
          <w:b/>
          <w:color w:val="000000" w:themeColor="text1"/>
          <w:sz w:val="30"/>
          <w:szCs w:val="30"/>
        </w:rPr>
      </w:pPr>
      <w:r w:rsidRPr="00217BB5">
        <w:rPr>
          <w:rFonts w:ascii="仿宋" w:eastAsia="仿宋" w:hAnsi="仿宋" w:cs="宋体" w:hint="eastAsia"/>
          <w:b/>
          <w:bCs/>
          <w:color w:val="000000"/>
          <w:sz w:val="28"/>
          <w:szCs w:val="28"/>
        </w:rPr>
        <w:t>第五条</w:t>
      </w:r>
      <w:r>
        <w:rPr>
          <w:rFonts w:ascii="仿宋" w:eastAsia="仿宋" w:hAnsi="仿宋" w:cs="宋体" w:hint="eastAsia"/>
          <w:bCs/>
          <w:color w:val="000000"/>
          <w:sz w:val="28"/>
          <w:szCs w:val="28"/>
        </w:rPr>
        <w:t xml:space="preserve">   </w:t>
      </w:r>
      <w:r w:rsidR="00651256" w:rsidRPr="00A31D1C">
        <w:rPr>
          <w:rFonts w:ascii="仿宋" w:eastAsia="仿宋" w:hAnsi="仿宋" w:cs="宋体" w:hint="eastAsia"/>
          <w:color w:val="000000"/>
          <w:sz w:val="28"/>
          <w:szCs w:val="28"/>
        </w:rPr>
        <w:t>参加“卓越计划”试点的学生，</w:t>
      </w:r>
      <w:r w:rsidR="00651256" w:rsidRPr="00A31D1C">
        <w:rPr>
          <w:rFonts w:ascii="仿宋" w:eastAsia="仿宋" w:hAnsi="仿宋" w:cs="宋体"/>
          <w:color w:val="000000"/>
          <w:sz w:val="28"/>
          <w:szCs w:val="28"/>
        </w:rPr>
        <w:t>单独编班，</w:t>
      </w:r>
      <w:r w:rsidR="009428D2">
        <w:rPr>
          <w:rFonts w:ascii="仿宋" w:eastAsia="仿宋" w:hAnsi="仿宋" w:cs="宋体" w:hint="eastAsia"/>
          <w:color w:val="000000"/>
          <w:sz w:val="28"/>
          <w:szCs w:val="28"/>
        </w:rPr>
        <w:t>由</w:t>
      </w:r>
      <w:r w:rsidR="00651256" w:rsidRPr="00A31D1C">
        <w:rPr>
          <w:rFonts w:ascii="仿宋" w:eastAsia="仿宋" w:hAnsi="仿宋" w:cs="宋体" w:hint="eastAsia"/>
          <w:color w:val="000000"/>
          <w:sz w:val="28"/>
          <w:szCs w:val="28"/>
        </w:rPr>
        <w:t>学院负责管理，选配班主任，配备</w:t>
      </w:r>
      <w:r w:rsidR="00651256">
        <w:rPr>
          <w:rFonts w:ascii="仿宋" w:eastAsia="仿宋" w:hAnsi="仿宋" w:cs="宋体" w:hint="eastAsia"/>
          <w:color w:val="000000"/>
          <w:sz w:val="28"/>
          <w:szCs w:val="28"/>
        </w:rPr>
        <w:t>指导教师</w:t>
      </w:r>
      <w:r w:rsidR="00651256" w:rsidRPr="00A31D1C">
        <w:rPr>
          <w:rFonts w:ascii="仿宋" w:eastAsia="仿宋" w:hAnsi="仿宋" w:cs="宋体" w:hint="eastAsia"/>
          <w:color w:val="000000"/>
          <w:sz w:val="28"/>
          <w:szCs w:val="28"/>
        </w:rPr>
        <w:t>，严格按照 “卓越计划”专业培养方案进行培养。</w:t>
      </w:r>
    </w:p>
    <w:p w:rsidR="00217BB5" w:rsidRDefault="00651256" w:rsidP="00651256">
      <w:pPr>
        <w:spacing w:after="0" w:line="360" w:lineRule="auto"/>
        <w:ind w:firstLineChars="200" w:firstLine="562"/>
        <w:rPr>
          <w:rFonts w:ascii="仿宋" w:eastAsia="仿宋" w:hAnsi="仿宋"/>
          <w:color w:val="000000" w:themeColor="text1"/>
          <w:sz w:val="28"/>
          <w:szCs w:val="28"/>
        </w:rPr>
      </w:pPr>
      <w:r w:rsidRPr="00580EC7">
        <w:rPr>
          <w:rFonts w:ascii="仿宋" w:eastAsia="仿宋" w:hAnsi="仿宋" w:hint="eastAsia"/>
          <w:b/>
          <w:color w:val="000000" w:themeColor="text1"/>
          <w:sz w:val="28"/>
          <w:szCs w:val="28"/>
        </w:rPr>
        <w:t>第六条</w:t>
      </w:r>
      <w:r>
        <w:rPr>
          <w:rFonts w:ascii="仿宋" w:eastAsia="仿宋" w:hAnsi="仿宋" w:hint="eastAsia"/>
          <w:color w:val="000000" w:themeColor="text1"/>
          <w:sz w:val="28"/>
          <w:szCs w:val="28"/>
        </w:rPr>
        <w:t xml:space="preserve">  </w:t>
      </w:r>
      <w:r w:rsidRPr="00580EC7">
        <w:rPr>
          <w:rFonts w:ascii="仿宋" w:eastAsia="仿宋" w:hAnsi="仿宋" w:hint="eastAsia"/>
          <w:color w:val="000000" w:themeColor="text1"/>
          <w:sz w:val="28"/>
          <w:szCs w:val="28"/>
        </w:rPr>
        <w:t>“卓越计划”试点班学生必须遵守学校和学院的各项规章制度，严格按照“卓越计划”培养方案完成学习任务并接受考核。</w:t>
      </w:r>
      <w:r w:rsidR="00217BB5" w:rsidRPr="00A31D1C">
        <w:rPr>
          <w:rFonts w:ascii="仿宋" w:eastAsia="仿宋" w:hAnsi="仿宋" w:cs="宋体" w:hint="eastAsia"/>
          <w:color w:val="000000"/>
          <w:sz w:val="28"/>
          <w:szCs w:val="28"/>
        </w:rPr>
        <w:t>“</w:t>
      </w:r>
      <w:r w:rsidR="00217BB5" w:rsidRPr="00A31D1C">
        <w:rPr>
          <w:rFonts w:ascii="仿宋" w:eastAsia="仿宋" w:hAnsi="仿宋" w:cs="宋体"/>
          <w:color w:val="000000"/>
          <w:sz w:val="28"/>
          <w:szCs w:val="28"/>
        </w:rPr>
        <w:t>卓越</w:t>
      </w:r>
      <w:r w:rsidR="00217BB5">
        <w:rPr>
          <w:rFonts w:ascii="仿宋" w:eastAsia="仿宋" w:hAnsi="仿宋" w:cs="宋体" w:hint="eastAsia"/>
          <w:color w:val="000000"/>
          <w:sz w:val="28"/>
          <w:szCs w:val="28"/>
        </w:rPr>
        <w:t>计划班</w:t>
      </w:r>
      <w:r w:rsidR="00217BB5" w:rsidRPr="00A31D1C">
        <w:rPr>
          <w:rFonts w:ascii="仿宋" w:eastAsia="仿宋" w:hAnsi="仿宋" w:cs="宋体" w:hint="eastAsia"/>
          <w:color w:val="000000"/>
          <w:sz w:val="28"/>
          <w:szCs w:val="28"/>
        </w:rPr>
        <w:t>”</w:t>
      </w:r>
      <w:r w:rsidR="00217BB5" w:rsidRPr="00A31D1C">
        <w:rPr>
          <w:rFonts w:ascii="仿宋" w:eastAsia="仿宋" w:hAnsi="仿宋" w:cs="宋体"/>
          <w:color w:val="000000"/>
          <w:sz w:val="28"/>
          <w:szCs w:val="28"/>
        </w:rPr>
        <w:t>学生</w:t>
      </w:r>
      <w:r w:rsidR="00217BB5">
        <w:rPr>
          <w:rFonts w:ascii="仿宋" w:eastAsia="仿宋" w:hAnsi="仿宋" w:cs="宋体" w:hint="eastAsia"/>
          <w:color w:val="000000"/>
          <w:sz w:val="28"/>
          <w:szCs w:val="28"/>
        </w:rPr>
        <w:t>的</w:t>
      </w:r>
      <w:r w:rsidR="00217BB5" w:rsidRPr="00A31D1C">
        <w:rPr>
          <w:rFonts w:ascii="仿宋" w:eastAsia="仿宋" w:hAnsi="仿宋" w:cs="宋体"/>
          <w:color w:val="000000"/>
          <w:sz w:val="28"/>
          <w:szCs w:val="28"/>
        </w:rPr>
        <w:t>学籍管理</w:t>
      </w:r>
      <w:r w:rsidR="00217BB5">
        <w:rPr>
          <w:rFonts w:ascii="仿宋" w:eastAsia="仿宋" w:hAnsi="仿宋" w:cs="宋体" w:hint="eastAsia"/>
          <w:color w:val="000000"/>
          <w:sz w:val="28"/>
          <w:szCs w:val="28"/>
        </w:rPr>
        <w:t>，</w:t>
      </w:r>
      <w:r w:rsidR="00217BB5" w:rsidRPr="00A31D1C">
        <w:rPr>
          <w:rFonts w:ascii="仿宋" w:eastAsia="仿宋" w:hAnsi="仿宋" w:cs="宋体"/>
          <w:color w:val="000000"/>
          <w:sz w:val="28"/>
          <w:szCs w:val="28"/>
        </w:rPr>
        <w:t>按《</w:t>
      </w:r>
      <w:r w:rsidR="00217BB5">
        <w:rPr>
          <w:rFonts w:ascii="仿宋" w:eastAsia="仿宋" w:hAnsi="仿宋" w:cs="宋体" w:hint="eastAsia"/>
          <w:color w:val="000000"/>
          <w:sz w:val="28"/>
          <w:szCs w:val="28"/>
        </w:rPr>
        <w:t>重庆三峡学院学生管理规定</w:t>
      </w:r>
      <w:r w:rsidR="00217BB5">
        <w:rPr>
          <w:rFonts w:ascii="仿宋" w:eastAsia="仿宋" w:hAnsi="仿宋" w:cs="宋体"/>
          <w:color w:val="000000"/>
          <w:sz w:val="28"/>
          <w:szCs w:val="28"/>
        </w:rPr>
        <w:t>》执行</w:t>
      </w:r>
      <w:r w:rsidR="00217BB5" w:rsidRPr="00A31D1C">
        <w:rPr>
          <w:rFonts w:ascii="仿宋" w:eastAsia="仿宋" w:hAnsi="仿宋" w:cs="宋体"/>
          <w:color w:val="000000"/>
          <w:sz w:val="28"/>
          <w:szCs w:val="28"/>
        </w:rPr>
        <w:t>。</w:t>
      </w:r>
      <w:r w:rsidR="00217BB5">
        <w:rPr>
          <w:rFonts w:ascii="仿宋" w:eastAsia="仿宋" w:hAnsi="仿宋" w:hint="eastAsia"/>
          <w:color w:val="000000" w:themeColor="text1"/>
          <w:sz w:val="28"/>
          <w:szCs w:val="28"/>
        </w:rPr>
        <w:t>在企业学习和实训阶段，学生应遵守企业管理的各项规章制度</w:t>
      </w:r>
      <w:r w:rsidRPr="00580EC7">
        <w:rPr>
          <w:rFonts w:ascii="仿宋" w:eastAsia="仿宋" w:hAnsi="仿宋" w:hint="eastAsia"/>
          <w:color w:val="000000" w:themeColor="text1"/>
          <w:sz w:val="28"/>
          <w:szCs w:val="28"/>
        </w:rPr>
        <w:t>。</w:t>
      </w:r>
    </w:p>
    <w:p w:rsidR="00217BB5" w:rsidRDefault="00217BB5" w:rsidP="00217BB5">
      <w:pPr>
        <w:spacing w:after="0" w:line="360" w:lineRule="auto"/>
        <w:ind w:firstLineChars="200" w:firstLine="562"/>
        <w:rPr>
          <w:rFonts w:ascii="仿宋" w:eastAsia="仿宋" w:hAnsi="仿宋" w:cs="宋体"/>
          <w:color w:val="000000"/>
          <w:sz w:val="28"/>
          <w:szCs w:val="28"/>
        </w:rPr>
      </w:pPr>
      <w:r w:rsidRPr="00217BB5">
        <w:rPr>
          <w:rFonts w:ascii="仿宋" w:eastAsia="仿宋" w:hAnsi="仿宋" w:cs="宋体" w:hint="eastAsia"/>
          <w:b/>
          <w:color w:val="000000"/>
          <w:sz w:val="28"/>
          <w:szCs w:val="28"/>
        </w:rPr>
        <w:lastRenderedPageBreak/>
        <w:t xml:space="preserve">第七条 </w:t>
      </w:r>
      <w:r>
        <w:rPr>
          <w:rFonts w:ascii="仿宋" w:eastAsia="仿宋" w:hAnsi="仿宋" w:cs="宋体" w:hint="eastAsia"/>
          <w:color w:val="000000"/>
          <w:sz w:val="28"/>
          <w:szCs w:val="28"/>
        </w:rPr>
        <w:t xml:space="preserve"> 进入“卓越班”的学生无特殊理由不得申请退出。</w:t>
      </w:r>
      <w:r w:rsidR="00651256" w:rsidRPr="00A31D1C">
        <w:rPr>
          <w:rFonts w:ascii="仿宋" w:eastAsia="仿宋" w:hAnsi="仿宋" w:cs="宋体" w:hint="eastAsia"/>
          <w:color w:val="000000"/>
          <w:sz w:val="28"/>
          <w:szCs w:val="28"/>
        </w:rPr>
        <w:t>学院将本着“严进严出”的原则，通过警示、监控等</w:t>
      </w:r>
      <w:r>
        <w:rPr>
          <w:rFonts w:ascii="仿宋" w:eastAsia="仿宋" w:hAnsi="仿宋" w:cs="宋体" w:hint="eastAsia"/>
          <w:color w:val="000000"/>
          <w:sz w:val="28"/>
          <w:szCs w:val="28"/>
        </w:rPr>
        <w:t>手段努力使进入“卓越班”的学生都受到良好的培养，顺利完成“卓越计划”学习。退出“卓越班”的学生不能再次申请参加“卓越班”</w:t>
      </w:r>
      <w:r w:rsidR="00651256" w:rsidRPr="00A31D1C">
        <w:rPr>
          <w:rFonts w:ascii="仿宋" w:eastAsia="仿宋" w:hAnsi="仿宋" w:cs="宋体" w:hint="eastAsia"/>
          <w:color w:val="000000"/>
          <w:sz w:val="28"/>
          <w:szCs w:val="28"/>
        </w:rPr>
        <w:t>。凡有以下情况之一者，必须分流到同专业普通班或相近专业继续学习：</w:t>
      </w:r>
    </w:p>
    <w:p w:rsidR="00217BB5" w:rsidRDefault="00651256" w:rsidP="00217BB5">
      <w:pPr>
        <w:spacing w:after="0" w:line="360" w:lineRule="auto"/>
        <w:ind w:firstLineChars="200" w:firstLine="560"/>
        <w:rPr>
          <w:rFonts w:ascii="仿宋" w:eastAsia="仿宋" w:hAnsi="仿宋" w:cs="宋体"/>
          <w:color w:val="000000"/>
          <w:sz w:val="28"/>
          <w:szCs w:val="28"/>
        </w:rPr>
      </w:pPr>
      <w:r w:rsidRPr="00A31D1C">
        <w:rPr>
          <w:rFonts w:ascii="仿宋" w:eastAsia="仿宋" w:hAnsi="仿宋" w:cs="宋体" w:hint="eastAsia"/>
          <w:color w:val="000000"/>
          <w:sz w:val="28"/>
          <w:szCs w:val="28"/>
        </w:rPr>
        <w:t>（1）连续两学期内累计两门课程考试不及格；</w:t>
      </w:r>
    </w:p>
    <w:p w:rsidR="00217BB5" w:rsidRDefault="00651256" w:rsidP="00217BB5">
      <w:pPr>
        <w:spacing w:after="0" w:line="360" w:lineRule="auto"/>
        <w:ind w:firstLineChars="200" w:firstLine="560"/>
        <w:rPr>
          <w:rFonts w:ascii="仿宋" w:eastAsia="仿宋" w:hAnsi="仿宋" w:cs="宋体"/>
          <w:color w:val="000000"/>
          <w:sz w:val="28"/>
          <w:szCs w:val="28"/>
        </w:rPr>
      </w:pPr>
      <w:r w:rsidRPr="00A31D1C">
        <w:rPr>
          <w:rFonts w:ascii="仿宋" w:eastAsia="仿宋" w:hAnsi="仿宋" w:cs="宋体" w:hint="eastAsia"/>
          <w:color w:val="000000"/>
          <w:sz w:val="28"/>
          <w:szCs w:val="28"/>
        </w:rPr>
        <w:t>（2）在试点专业学习</w:t>
      </w:r>
      <w:r w:rsidR="00217BB5">
        <w:rPr>
          <w:rFonts w:ascii="仿宋" w:eastAsia="仿宋" w:hAnsi="仿宋" w:cs="宋体" w:hint="eastAsia"/>
          <w:color w:val="000000"/>
          <w:sz w:val="28"/>
          <w:szCs w:val="28"/>
        </w:rPr>
        <w:t>期间，出现考试违规者，取消其试点资格，并按学校相关规定进行处理；</w:t>
      </w:r>
    </w:p>
    <w:p w:rsidR="00217BB5" w:rsidRDefault="00651256" w:rsidP="00217BB5">
      <w:pPr>
        <w:spacing w:after="0" w:line="360" w:lineRule="auto"/>
        <w:ind w:firstLineChars="200" w:firstLine="560"/>
        <w:rPr>
          <w:rFonts w:ascii="仿宋" w:eastAsia="仿宋" w:hAnsi="仿宋" w:cs="宋体"/>
          <w:color w:val="000000"/>
          <w:sz w:val="28"/>
          <w:szCs w:val="28"/>
        </w:rPr>
      </w:pPr>
      <w:r w:rsidRPr="00A31D1C">
        <w:rPr>
          <w:rFonts w:ascii="仿宋" w:eastAsia="仿宋" w:hAnsi="仿宋" w:cs="宋体" w:hint="eastAsia"/>
          <w:color w:val="000000"/>
          <w:sz w:val="28"/>
          <w:szCs w:val="28"/>
        </w:rPr>
        <w:t>（3</w:t>
      </w:r>
      <w:r>
        <w:rPr>
          <w:rFonts w:ascii="仿宋" w:eastAsia="仿宋" w:hAnsi="仿宋" w:cs="宋体" w:hint="eastAsia"/>
          <w:color w:val="000000"/>
          <w:sz w:val="28"/>
          <w:szCs w:val="28"/>
        </w:rPr>
        <w:t>）在企业进行</w:t>
      </w:r>
      <w:r w:rsidR="00CD2298">
        <w:rPr>
          <w:rFonts w:ascii="仿宋" w:eastAsia="仿宋" w:hAnsi="仿宋" w:cs="宋体" w:hint="eastAsia"/>
          <w:color w:val="000000"/>
          <w:sz w:val="28"/>
          <w:szCs w:val="28"/>
        </w:rPr>
        <w:t>实训实习期间</w:t>
      </w:r>
      <w:r w:rsidRPr="00A31D1C">
        <w:rPr>
          <w:rFonts w:ascii="仿宋" w:eastAsia="仿宋" w:hAnsi="仿宋" w:cs="宋体" w:hint="eastAsia"/>
          <w:color w:val="000000"/>
          <w:sz w:val="28"/>
          <w:szCs w:val="28"/>
        </w:rPr>
        <w:t>，不服从企业管理规定，影响</w:t>
      </w:r>
      <w:r w:rsidR="00217BB5">
        <w:rPr>
          <w:rFonts w:ascii="仿宋" w:eastAsia="仿宋" w:hAnsi="仿宋" w:cs="宋体" w:hint="eastAsia"/>
          <w:color w:val="000000"/>
          <w:sz w:val="28"/>
          <w:szCs w:val="28"/>
        </w:rPr>
        <w:t>恶劣或造成责任事故者，取消其试点资格，并按学校相关规定进行处理；</w:t>
      </w:r>
    </w:p>
    <w:p w:rsidR="00217BB5" w:rsidRDefault="00651256" w:rsidP="00217BB5">
      <w:pPr>
        <w:spacing w:after="0" w:line="360" w:lineRule="auto"/>
        <w:ind w:firstLineChars="200" w:firstLine="560"/>
        <w:rPr>
          <w:rFonts w:ascii="仿宋" w:eastAsia="仿宋" w:hAnsi="仿宋" w:cs="宋体"/>
          <w:color w:val="000000"/>
          <w:sz w:val="28"/>
          <w:szCs w:val="28"/>
        </w:rPr>
      </w:pPr>
      <w:r w:rsidRPr="00A31D1C">
        <w:rPr>
          <w:rFonts w:ascii="仿宋" w:eastAsia="仿宋" w:hAnsi="仿宋" w:cs="宋体" w:hint="eastAsia"/>
          <w:color w:val="000000"/>
          <w:sz w:val="28"/>
          <w:szCs w:val="28"/>
        </w:rPr>
        <w:t>（</w:t>
      </w:r>
      <w:r>
        <w:rPr>
          <w:rFonts w:ascii="仿宋" w:eastAsia="仿宋" w:hAnsi="仿宋" w:cs="宋体" w:hint="eastAsia"/>
          <w:color w:val="000000"/>
          <w:sz w:val="28"/>
          <w:szCs w:val="28"/>
        </w:rPr>
        <w:t>4）班主任或指导教师的</w:t>
      </w:r>
      <w:r w:rsidR="009428D2">
        <w:rPr>
          <w:rFonts w:ascii="仿宋" w:eastAsia="仿宋" w:hAnsi="仿宋" w:cs="宋体" w:hint="eastAsia"/>
          <w:color w:val="000000"/>
          <w:sz w:val="28"/>
          <w:szCs w:val="28"/>
        </w:rPr>
        <w:t>综合评价表明学生不适宜继续参加“卓越班”学习，经学院研究并报</w:t>
      </w:r>
      <w:r>
        <w:rPr>
          <w:rFonts w:ascii="仿宋" w:eastAsia="仿宋" w:hAnsi="仿宋" w:cs="宋体" w:hint="eastAsia"/>
          <w:color w:val="000000"/>
          <w:sz w:val="28"/>
          <w:szCs w:val="28"/>
        </w:rPr>
        <w:t>教务处</w:t>
      </w:r>
      <w:r w:rsidR="00CD2298">
        <w:rPr>
          <w:rFonts w:ascii="仿宋" w:eastAsia="仿宋" w:hAnsi="仿宋" w:cs="宋体" w:hint="eastAsia"/>
          <w:color w:val="000000"/>
          <w:sz w:val="28"/>
          <w:szCs w:val="28"/>
        </w:rPr>
        <w:t>批准的；</w:t>
      </w:r>
    </w:p>
    <w:p w:rsidR="00AE2F1D" w:rsidRDefault="00217BB5" w:rsidP="00217BB5">
      <w:pPr>
        <w:spacing w:after="0"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w:t>
      </w:r>
      <w:r w:rsidR="00651256" w:rsidRPr="00A31D1C">
        <w:rPr>
          <w:rFonts w:ascii="仿宋" w:eastAsia="仿宋" w:hAnsi="仿宋" w:cs="宋体" w:hint="eastAsia"/>
          <w:color w:val="000000"/>
          <w:sz w:val="28"/>
          <w:szCs w:val="28"/>
        </w:rPr>
        <w:t>学生若确因客观原因，难以适应“卓越人才培养计划”的要求，可以书面提出申请退出试点班，经审核通过后方可退出。</w:t>
      </w:r>
    </w:p>
    <w:p w:rsidR="00651256" w:rsidRPr="00554274" w:rsidRDefault="00217BB5" w:rsidP="00554274">
      <w:pPr>
        <w:spacing w:after="0" w:line="360" w:lineRule="auto"/>
        <w:ind w:firstLineChars="200" w:firstLine="562"/>
        <w:rPr>
          <w:rFonts w:ascii="仿宋" w:eastAsia="仿宋" w:hAnsi="仿宋" w:cs="宋体"/>
          <w:sz w:val="28"/>
          <w:szCs w:val="28"/>
        </w:rPr>
      </w:pPr>
      <w:r w:rsidRPr="00217BB5">
        <w:rPr>
          <w:rFonts w:ascii="仿宋" w:eastAsia="仿宋" w:hAnsi="仿宋" w:cs="宋体" w:hint="eastAsia"/>
          <w:b/>
          <w:sz w:val="28"/>
          <w:szCs w:val="28"/>
        </w:rPr>
        <w:t>第八条</w:t>
      </w:r>
      <w:r>
        <w:rPr>
          <w:rFonts w:ascii="仿宋" w:eastAsia="仿宋" w:hAnsi="仿宋" w:cs="宋体" w:hint="eastAsia"/>
          <w:sz w:val="28"/>
          <w:szCs w:val="28"/>
        </w:rPr>
        <w:t xml:space="preserve">  </w:t>
      </w:r>
      <w:r w:rsidR="00465360">
        <w:rPr>
          <w:rFonts w:ascii="仿宋" w:eastAsia="仿宋" w:hAnsi="仿宋" w:cs="宋体" w:hint="eastAsia"/>
          <w:sz w:val="28"/>
          <w:szCs w:val="28"/>
        </w:rPr>
        <w:t>“卓越班”学生在接受相关专题的课程训练后，</w:t>
      </w:r>
      <w:r w:rsidR="00D35B56">
        <w:rPr>
          <w:rFonts w:ascii="仿宋" w:eastAsia="仿宋" w:hAnsi="仿宋" w:cs="宋体" w:hint="eastAsia"/>
          <w:sz w:val="28"/>
          <w:szCs w:val="28"/>
        </w:rPr>
        <w:t>应根据卓越人才计划培养方案</w:t>
      </w:r>
      <w:r w:rsidR="00554274">
        <w:rPr>
          <w:rFonts w:ascii="仿宋" w:eastAsia="仿宋" w:hAnsi="仿宋" w:cs="宋体" w:hint="eastAsia"/>
          <w:sz w:val="28"/>
          <w:szCs w:val="28"/>
        </w:rPr>
        <w:t>，对学生进行相关专题的项目</w:t>
      </w:r>
      <w:r w:rsidR="00651256" w:rsidRPr="00BA028D">
        <w:rPr>
          <w:rFonts w:ascii="仿宋" w:eastAsia="仿宋" w:hAnsi="仿宋" w:cs="宋体" w:hint="eastAsia"/>
          <w:sz w:val="28"/>
          <w:szCs w:val="28"/>
        </w:rPr>
        <w:t>实践训练考核</w:t>
      </w:r>
      <w:r w:rsidR="00554274">
        <w:rPr>
          <w:rFonts w:ascii="仿宋" w:eastAsia="仿宋" w:hAnsi="仿宋" w:cs="宋体" w:hint="eastAsia"/>
          <w:sz w:val="28"/>
          <w:szCs w:val="28"/>
        </w:rPr>
        <w:t>（如在学习</w:t>
      </w:r>
      <w:r w:rsidR="00B85EA8">
        <w:rPr>
          <w:rFonts w:ascii="仿宋" w:eastAsia="仿宋" w:hAnsi="仿宋" w:cs="宋体" w:hint="eastAsia"/>
          <w:sz w:val="28"/>
          <w:szCs w:val="28"/>
        </w:rPr>
        <w:t>该专题</w:t>
      </w:r>
      <w:r w:rsidR="00554274">
        <w:rPr>
          <w:rFonts w:ascii="仿宋" w:eastAsia="仿宋" w:hAnsi="仿宋" w:cs="宋体" w:hint="eastAsia"/>
          <w:sz w:val="28"/>
          <w:szCs w:val="28"/>
        </w:rPr>
        <w:t>课程期间，有与该专题学习内容相关的作品被传媒机构采用或获得校级以上的奖励</w:t>
      </w:r>
      <w:r w:rsidR="00B85EA8">
        <w:rPr>
          <w:rFonts w:ascii="仿宋" w:eastAsia="仿宋" w:hAnsi="仿宋" w:cs="宋体" w:hint="eastAsia"/>
          <w:sz w:val="28"/>
          <w:szCs w:val="28"/>
        </w:rPr>
        <w:t>，可免考。申请免考时，需提交采用证明或获奖证书原件</w:t>
      </w:r>
      <w:r w:rsidR="00554274">
        <w:rPr>
          <w:rFonts w:ascii="仿宋" w:eastAsia="仿宋" w:hAnsi="仿宋" w:cs="宋体" w:hint="eastAsia"/>
          <w:sz w:val="28"/>
          <w:szCs w:val="28"/>
        </w:rPr>
        <w:t>）</w:t>
      </w:r>
      <w:r w:rsidR="00B85EA8">
        <w:rPr>
          <w:rFonts w:ascii="仿宋" w:eastAsia="仿宋" w:hAnsi="仿宋" w:cs="宋体" w:hint="eastAsia"/>
          <w:sz w:val="28"/>
          <w:szCs w:val="28"/>
        </w:rPr>
        <w:t>，完成成绩评定及上报，并做好纸质和电子资料的整理归档。</w:t>
      </w:r>
    </w:p>
    <w:p w:rsidR="00AB7EDD" w:rsidRPr="00580EC7" w:rsidRDefault="00217BB5" w:rsidP="00CD2298">
      <w:pPr>
        <w:spacing w:after="0" w:line="360" w:lineRule="auto"/>
        <w:ind w:firstLineChars="200" w:firstLine="562"/>
        <w:rPr>
          <w:rFonts w:ascii="仿宋" w:eastAsia="仿宋" w:hAnsi="仿宋"/>
          <w:color w:val="000000" w:themeColor="text1"/>
          <w:sz w:val="28"/>
          <w:szCs w:val="28"/>
        </w:rPr>
      </w:pPr>
      <w:r w:rsidRPr="00CD2298">
        <w:rPr>
          <w:rFonts w:ascii="仿宋" w:eastAsia="仿宋" w:hAnsi="仿宋" w:hint="eastAsia"/>
          <w:b/>
          <w:color w:val="000000" w:themeColor="text1"/>
          <w:sz w:val="28"/>
          <w:szCs w:val="28"/>
        </w:rPr>
        <w:t>第九</w:t>
      </w:r>
      <w:r w:rsidR="00044123" w:rsidRPr="00CD2298">
        <w:rPr>
          <w:rFonts w:ascii="仿宋" w:eastAsia="仿宋" w:hAnsi="仿宋" w:hint="eastAsia"/>
          <w:b/>
          <w:color w:val="000000" w:themeColor="text1"/>
          <w:sz w:val="28"/>
          <w:szCs w:val="28"/>
        </w:rPr>
        <w:t xml:space="preserve">条 </w:t>
      </w:r>
      <w:r w:rsidR="00580EC7">
        <w:rPr>
          <w:rFonts w:ascii="仿宋" w:eastAsia="仿宋" w:hAnsi="仿宋" w:hint="eastAsia"/>
          <w:color w:val="000000" w:themeColor="text1"/>
          <w:sz w:val="28"/>
          <w:szCs w:val="28"/>
        </w:rPr>
        <w:t xml:space="preserve"> </w:t>
      </w:r>
      <w:r w:rsidR="00044123" w:rsidRPr="00580EC7">
        <w:rPr>
          <w:rFonts w:ascii="仿宋" w:eastAsia="仿宋" w:hAnsi="仿宋" w:hint="eastAsia"/>
          <w:color w:val="000000" w:themeColor="text1"/>
          <w:sz w:val="28"/>
          <w:szCs w:val="28"/>
        </w:rPr>
        <w:t xml:space="preserve"> 在项目建设过程中，学院“卓越计划”工作小组将进行年度考核。每年年底，项目要形成年度总结报告，向学校</w:t>
      </w:r>
      <w:r w:rsidR="00651256">
        <w:rPr>
          <w:rFonts w:ascii="仿宋" w:eastAsia="仿宋" w:hAnsi="仿宋" w:hint="eastAsia"/>
          <w:color w:val="000000" w:themeColor="text1"/>
          <w:sz w:val="28"/>
          <w:szCs w:val="28"/>
        </w:rPr>
        <w:t>教务处</w:t>
      </w:r>
      <w:r w:rsidR="00044123" w:rsidRPr="00580EC7">
        <w:rPr>
          <w:rFonts w:ascii="仿宋" w:eastAsia="仿宋" w:hAnsi="仿宋" w:hint="eastAsia"/>
          <w:color w:val="000000" w:themeColor="text1"/>
          <w:sz w:val="28"/>
          <w:szCs w:val="28"/>
        </w:rPr>
        <w:t>汇报项目进展情况和经费使情况等，对照年度教学计划任务等完成情况进行考核，对计划执行中存在问题的进行</w:t>
      </w:r>
      <w:r w:rsidR="00AB7EDD" w:rsidRPr="00580EC7">
        <w:rPr>
          <w:rFonts w:ascii="仿宋" w:eastAsia="仿宋" w:hAnsi="仿宋" w:hint="eastAsia"/>
          <w:color w:val="000000" w:themeColor="text1"/>
          <w:sz w:val="28"/>
          <w:szCs w:val="28"/>
        </w:rPr>
        <w:t>归纳和总结，并提出</w:t>
      </w:r>
      <w:r w:rsidR="00CD2298">
        <w:rPr>
          <w:rFonts w:ascii="仿宋" w:eastAsia="仿宋" w:hAnsi="仿宋" w:hint="eastAsia"/>
          <w:color w:val="000000" w:themeColor="text1"/>
          <w:sz w:val="28"/>
          <w:szCs w:val="28"/>
        </w:rPr>
        <w:lastRenderedPageBreak/>
        <w:t>改进措施</w:t>
      </w:r>
      <w:r w:rsidR="00044123" w:rsidRPr="00580EC7">
        <w:rPr>
          <w:rFonts w:ascii="仿宋" w:eastAsia="仿宋" w:hAnsi="仿宋" w:hint="eastAsia"/>
          <w:color w:val="000000" w:themeColor="text1"/>
          <w:sz w:val="28"/>
          <w:szCs w:val="28"/>
        </w:rPr>
        <w:t>。“卓越计划”试点建设1周期（即培养1</w:t>
      </w:r>
      <w:r w:rsidR="00651256">
        <w:rPr>
          <w:rFonts w:ascii="仿宋" w:eastAsia="仿宋" w:hAnsi="仿宋" w:hint="eastAsia"/>
          <w:color w:val="000000" w:themeColor="text1"/>
          <w:sz w:val="28"/>
          <w:szCs w:val="28"/>
        </w:rPr>
        <w:t>届学生）</w:t>
      </w:r>
      <w:r w:rsidR="00CD2298">
        <w:rPr>
          <w:rFonts w:ascii="仿宋" w:eastAsia="仿宋" w:hAnsi="仿宋" w:hint="eastAsia"/>
          <w:color w:val="000000" w:themeColor="text1"/>
          <w:sz w:val="28"/>
          <w:szCs w:val="28"/>
        </w:rPr>
        <w:t>之</w:t>
      </w:r>
      <w:r w:rsidR="00651256">
        <w:rPr>
          <w:rFonts w:ascii="仿宋" w:eastAsia="仿宋" w:hAnsi="仿宋" w:hint="eastAsia"/>
          <w:color w:val="000000" w:themeColor="text1"/>
          <w:sz w:val="28"/>
          <w:szCs w:val="28"/>
        </w:rPr>
        <w:t>后，</w:t>
      </w:r>
      <w:r w:rsidR="00CD2298">
        <w:rPr>
          <w:rFonts w:ascii="仿宋" w:eastAsia="仿宋" w:hAnsi="仿宋" w:hint="eastAsia"/>
          <w:color w:val="000000" w:themeColor="text1"/>
          <w:sz w:val="28"/>
          <w:szCs w:val="28"/>
        </w:rPr>
        <w:t>应</w:t>
      </w:r>
      <w:r w:rsidR="00044123" w:rsidRPr="00580EC7">
        <w:rPr>
          <w:rFonts w:ascii="仿宋" w:eastAsia="仿宋" w:hAnsi="仿宋" w:hint="eastAsia"/>
          <w:color w:val="000000" w:themeColor="text1"/>
          <w:sz w:val="28"/>
          <w:szCs w:val="28"/>
        </w:rPr>
        <w:t>进行</w:t>
      </w:r>
      <w:r w:rsidR="00CD2298">
        <w:rPr>
          <w:rFonts w:ascii="仿宋" w:eastAsia="仿宋" w:hAnsi="仿宋" w:hint="eastAsia"/>
          <w:color w:val="000000" w:themeColor="text1"/>
          <w:sz w:val="28"/>
          <w:szCs w:val="28"/>
        </w:rPr>
        <w:t>中期</w:t>
      </w:r>
      <w:r w:rsidR="007D323A">
        <w:rPr>
          <w:rFonts w:ascii="仿宋" w:eastAsia="仿宋" w:hAnsi="仿宋" w:hint="eastAsia"/>
          <w:color w:val="000000" w:themeColor="text1"/>
          <w:sz w:val="28"/>
          <w:szCs w:val="28"/>
        </w:rPr>
        <w:t>评估，总结经验和教训，以便为卓越计划项目的继续运行奠定良好的基础</w:t>
      </w:r>
      <w:r w:rsidR="00CD2298">
        <w:rPr>
          <w:rFonts w:ascii="仿宋" w:eastAsia="仿宋" w:hAnsi="仿宋" w:hint="eastAsia"/>
          <w:color w:val="000000" w:themeColor="text1"/>
          <w:sz w:val="28"/>
          <w:szCs w:val="28"/>
        </w:rPr>
        <w:t>。</w:t>
      </w:r>
    </w:p>
    <w:p w:rsidR="009D32B6" w:rsidRPr="00580EC7" w:rsidRDefault="00CD2298" w:rsidP="00CD2298">
      <w:pPr>
        <w:spacing w:after="0" w:line="360" w:lineRule="auto"/>
        <w:ind w:firstLineChars="200" w:firstLine="560"/>
        <w:rPr>
          <w:rFonts w:ascii="仿宋" w:eastAsia="仿宋" w:hAnsi="仿宋"/>
          <w:b/>
          <w:color w:val="000000" w:themeColor="text1"/>
          <w:sz w:val="30"/>
          <w:szCs w:val="30"/>
        </w:rPr>
      </w:pPr>
      <w:r>
        <w:rPr>
          <w:rFonts w:ascii="仿宋" w:eastAsia="仿宋" w:hAnsi="仿宋" w:cs="宋体" w:hint="eastAsia"/>
          <w:color w:val="000000"/>
          <w:sz w:val="28"/>
          <w:szCs w:val="28"/>
        </w:rPr>
        <w:t>三、</w:t>
      </w:r>
      <w:r w:rsidR="00651256">
        <w:rPr>
          <w:rFonts w:ascii="仿宋" w:eastAsia="仿宋" w:hAnsi="仿宋" w:hint="eastAsia"/>
          <w:b/>
          <w:color w:val="000000" w:themeColor="text1"/>
          <w:sz w:val="30"/>
          <w:szCs w:val="30"/>
        </w:rPr>
        <w:t>经费使用</w:t>
      </w:r>
    </w:p>
    <w:p w:rsidR="00520ADC" w:rsidRPr="00580EC7" w:rsidRDefault="00CD2298" w:rsidP="00580EC7">
      <w:pPr>
        <w:spacing w:after="0" w:line="360" w:lineRule="auto"/>
        <w:ind w:firstLineChars="200" w:firstLine="562"/>
        <w:rPr>
          <w:rFonts w:ascii="仿宋" w:eastAsia="仿宋" w:hAnsi="仿宋"/>
          <w:color w:val="000000" w:themeColor="text1"/>
          <w:sz w:val="28"/>
          <w:szCs w:val="28"/>
        </w:rPr>
      </w:pPr>
      <w:r>
        <w:rPr>
          <w:rFonts w:ascii="仿宋" w:eastAsia="仿宋" w:hAnsi="仿宋" w:hint="eastAsia"/>
          <w:b/>
          <w:color w:val="000000" w:themeColor="text1"/>
          <w:sz w:val="28"/>
          <w:szCs w:val="28"/>
        </w:rPr>
        <w:t>第十</w:t>
      </w:r>
      <w:r w:rsidR="00580EC7" w:rsidRPr="00580EC7">
        <w:rPr>
          <w:rFonts w:ascii="仿宋" w:eastAsia="仿宋" w:hAnsi="仿宋" w:hint="eastAsia"/>
          <w:b/>
          <w:color w:val="000000" w:themeColor="text1"/>
          <w:sz w:val="28"/>
          <w:szCs w:val="28"/>
        </w:rPr>
        <w:t>条</w:t>
      </w:r>
      <w:r w:rsidR="00580EC7">
        <w:rPr>
          <w:rFonts w:ascii="仿宋" w:eastAsia="仿宋" w:hAnsi="仿宋" w:hint="eastAsia"/>
          <w:color w:val="000000" w:themeColor="text1"/>
          <w:sz w:val="28"/>
          <w:szCs w:val="28"/>
        </w:rPr>
        <w:t xml:space="preserve">  </w:t>
      </w:r>
      <w:r w:rsidR="00520ADC" w:rsidRPr="00580EC7">
        <w:rPr>
          <w:rFonts w:ascii="仿宋" w:eastAsia="仿宋" w:hAnsi="仿宋" w:hint="eastAsia"/>
          <w:color w:val="000000" w:themeColor="text1"/>
          <w:sz w:val="28"/>
          <w:szCs w:val="28"/>
        </w:rPr>
        <w:t xml:space="preserve">“卓越计划”经费主要用于支持 </w:t>
      </w:r>
      <w:r w:rsidR="00D6047C" w:rsidRPr="00580EC7">
        <w:rPr>
          <w:rFonts w:ascii="仿宋" w:eastAsia="仿宋" w:hAnsi="仿宋" w:hint="eastAsia"/>
          <w:color w:val="000000" w:themeColor="text1"/>
          <w:sz w:val="28"/>
          <w:szCs w:val="28"/>
        </w:rPr>
        <w:t>“卓越计划”项目中的课程教学、</w:t>
      </w:r>
      <w:r>
        <w:rPr>
          <w:rFonts w:ascii="仿宋" w:eastAsia="仿宋" w:hAnsi="仿宋" w:hint="eastAsia"/>
          <w:color w:val="000000" w:themeColor="text1"/>
          <w:sz w:val="28"/>
          <w:szCs w:val="28"/>
        </w:rPr>
        <w:t>行业专家讲座、</w:t>
      </w:r>
      <w:r w:rsidR="00D6047C" w:rsidRPr="00580EC7">
        <w:rPr>
          <w:rFonts w:ascii="仿宋" w:eastAsia="仿宋" w:hAnsi="仿宋" w:hint="eastAsia"/>
          <w:color w:val="000000" w:themeColor="text1"/>
          <w:sz w:val="28"/>
          <w:szCs w:val="28"/>
        </w:rPr>
        <w:t>改善实践教学条件和</w:t>
      </w:r>
      <w:r w:rsidR="009D32B6" w:rsidRPr="00580EC7">
        <w:rPr>
          <w:rFonts w:ascii="仿宋" w:eastAsia="仿宋" w:hAnsi="仿宋" w:hint="eastAsia"/>
          <w:color w:val="000000" w:themeColor="text1"/>
          <w:sz w:val="28"/>
          <w:szCs w:val="28"/>
        </w:rPr>
        <w:t>学生实训交通</w:t>
      </w:r>
      <w:r w:rsidR="00520ADC" w:rsidRPr="00580EC7">
        <w:rPr>
          <w:rFonts w:ascii="仿宋" w:eastAsia="仿宋" w:hAnsi="仿宋" w:hint="eastAsia"/>
          <w:color w:val="000000" w:themeColor="text1"/>
          <w:sz w:val="28"/>
          <w:szCs w:val="28"/>
        </w:rPr>
        <w:t>补贴等方面，“卓越计划”经费不能用于大型仪器设备的购置。经费具体使用范围为</w:t>
      </w:r>
      <w:r w:rsidR="00D6047C" w:rsidRPr="00580EC7">
        <w:rPr>
          <w:rFonts w:ascii="仿宋" w:eastAsia="仿宋" w:hAnsi="仿宋" w:hint="eastAsia"/>
          <w:color w:val="000000" w:themeColor="text1"/>
          <w:sz w:val="28"/>
          <w:szCs w:val="28"/>
        </w:rPr>
        <w:t>：</w:t>
      </w:r>
    </w:p>
    <w:p w:rsidR="00520ADC" w:rsidRPr="00580EC7" w:rsidRDefault="00CD2298" w:rsidP="00420499">
      <w:pPr>
        <w:spacing w:after="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420499">
        <w:rPr>
          <w:rFonts w:ascii="仿宋" w:eastAsia="仿宋" w:hAnsi="仿宋" w:hint="eastAsia"/>
          <w:color w:val="000000" w:themeColor="text1"/>
          <w:sz w:val="28"/>
          <w:szCs w:val="28"/>
        </w:rPr>
        <w:t>劳务费</w:t>
      </w:r>
      <w:r w:rsidR="00420499" w:rsidRPr="00580EC7">
        <w:rPr>
          <w:rFonts w:ascii="仿宋" w:eastAsia="仿宋" w:hAnsi="仿宋" w:hint="eastAsia"/>
          <w:color w:val="000000" w:themeColor="text1"/>
          <w:sz w:val="28"/>
          <w:szCs w:val="28"/>
        </w:rPr>
        <w:t>是指为实施“卓越计划”项目聘请班主任、校内专任教师和校外行业专家进行的专业课程教学、指导学生实验实训实践、教学管理组织与教学督导等产生的费用；</w:t>
      </w:r>
    </w:p>
    <w:p w:rsidR="00420499" w:rsidRDefault="00CD2298" w:rsidP="00580EC7">
      <w:pPr>
        <w:spacing w:after="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420499" w:rsidRPr="00580EC7">
        <w:rPr>
          <w:rFonts w:ascii="仿宋" w:eastAsia="仿宋" w:hAnsi="仿宋" w:hint="eastAsia"/>
          <w:color w:val="000000" w:themeColor="text1"/>
          <w:sz w:val="28"/>
          <w:szCs w:val="28"/>
        </w:rPr>
        <w:t>实训实习</w:t>
      </w:r>
      <w:r w:rsidR="00420499">
        <w:rPr>
          <w:rFonts w:ascii="仿宋" w:eastAsia="仿宋" w:hAnsi="仿宋" w:hint="eastAsia"/>
          <w:color w:val="000000" w:themeColor="text1"/>
          <w:sz w:val="28"/>
          <w:szCs w:val="28"/>
        </w:rPr>
        <w:t>费是</w:t>
      </w:r>
      <w:r w:rsidR="0034601D">
        <w:rPr>
          <w:rFonts w:ascii="仿宋" w:eastAsia="仿宋" w:hAnsi="仿宋" w:hint="eastAsia"/>
          <w:color w:val="000000" w:themeColor="text1"/>
          <w:sz w:val="28"/>
          <w:szCs w:val="28"/>
        </w:rPr>
        <w:t>指参加“卓越计划”项目的教师、学生因校外实训实习</w:t>
      </w:r>
      <w:r w:rsidR="00420499" w:rsidRPr="00580EC7">
        <w:rPr>
          <w:rFonts w:ascii="仿宋" w:eastAsia="仿宋" w:hAnsi="仿宋" w:hint="eastAsia"/>
          <w:color w:val="000000" w:themeColor="text1"/>
          <w:sz w:val="28"/>
          <w:szCs w:val="28"/>
        </w:rPr>
        <w:t>发生的交通费和学生实习实训过程中人身意外保险投保费等相关费用；</w:t>
      </w:r>
    </w:p>
    <w:p w:rsidR="00520ADC" w:rsidRPr="00580EC7" w:rsidRDefault="00CD2298" w:rsidP="00420499">
      <w:pPr>
        <w:spacing w:after="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420499">
        <w:rPr>
          <w:rFonts w:ascii="仿宋" w:eastAsia="仿宋" w:hAnsi="仿宋" w:hint="eastAsia"/>
          <w:color w:val="000000" w:themeColor="text1"/>
          <w:sz w:val="28"/>
          <w:szCs w:val="28"/>
        </w:rPr>
        <w:t>材料费</w:t>
      </w:r>
      <w:r w:rsidR="00420499" w:rsidRPr="00580EC7">
        <w:rPr>
          <w:rFonts w:ascii="仿宋" w:eastAsia="仿宋" w:hAnsi="仿宋" w:hint="eastAsia"/>
          <w:color w:val="000000" w:themeColor="text1"/>
          <w:sz w:val="28"/>
          <w:szCs w:val="28"/>
        </w:rPr>
        <w:t>是指由于使用各种必需的原材料、辅助材料等低值易耗品而发生的采购、运输、装卸和整理等费用；</w:t>
      </w:r>
    </w:p>
    <w:p w:rsidR="00520ADC" w:rsidRPr="00580EC7" w:rsidRDefault="00CD2298" w:rsidP="00580EC7">
      <w:pPr>
        <w:spacing w:after="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420499">
        <w:rPr>
          <w:rFonts w:ascii="仿宋" w:eastAsia="仿宋" w:hAnsi="仿宋" w:hint="eastAsia"/>
          <w:color w:val="000000" w:themeColor="text1"/>
          <w:sz w:val="28"/>
          <w:szCs w:val="28"/>
        </w:rPr>
        <w:t>维修维护费</w:t>
      </w:r>
      <w:r w:rsidR="00420499" w:rsidRPr="00580EC7">
        <w:rPr>
          <w:rFonts w:ascii="仿宋" w:eastAsia="仿宋" w:hAnsi="仿宋" w:hint="eastAsia"/>
          <w:color w:val="000000" w:themeColor="text1"/>
          <w:sz w:val="28"/>
          <w:szCs w:val="28"/>
        </w:rPr>
        <w:t>是指仪器设备维修、维护费用；</w:t>
      </w:r>
    </w:p>
    <w:p w:rsidR="00D6047C" w:rsidRPr="00580EC7" w:rsidRDefault="00CD2298" w:rsidP="00580EC7">
      <w:pPr>
        <w:spacing w:after="0" w:line="360" w:lineRule="auto"/>
        <w:ind w:firstLineChars="200" w:firstLine="560"/>
        <w:rPr>
          <w:rFonts w:ascii="仿宋" w:eastAsia="仿宋" w:hAnsi="仿宋"/>
          <w:color w:val="000000" w:themeColor="text1"/>
          <w:sz w:val="28"/>
          <w:szCs w:val="28"/>
        </w:rPr>
      </w:pPr>
      <w:r>
        <w:rPr>
          <w:rFonts w:ascii="仿宋" w:eastAsia="仿宋" w:hAnsi="仿宋" w:hint="eastAsia"/>
          <w:sz w:val="28"/>
          <w:szCs w:val="28"/>
        </w:rPr>
        <w:t>（5）其他费用</w:t>
      </w:r>
      <w:r w:rsidR="00D6047C" w:rsidRPr="00580EC7">
        <w:rPr>
          <w:rFonts w:ascii="仿宋" w:eastAsia="仿宋" w:hAnsi="仿宋" w:hint="eastAsia"/>
          <w:sz w:val="28"/>
          <w:szCs w:val="28"/>
        </w:rPr>
        <w:t>是指“卓越计划”项目推行过程中产生的其他相关费用。</w:t>
      </w:r>
    </w:p>
    <w:p w:rsidR="007F7B3C" w:rsidRDefault="00CD2298" w:rsidP="00CD2298">
      <w:pPr>
        <w:shd w:val="clear" w:color="auto" w:fill="FFFFFF"/>
        <w:spacing w:after="0" w:line="360" w:lineRule="auto"/>
        <w:ind w:firstLineChars="200" w:firstLine="602"/>
        <w:rPr>
          <w:rFonts w:ascii="仿宋" w:eastAsia="仿宋" w:hAnsi="仿宋" w:cs="宋体"/>
          <w:b/>
          <w:color w:val="000000"/>
          <w:sz w:val="30"/>
          <w:szCs w:val="30"/>
        </w:rPr>
      </w:pPr>
      <w:r w:rsidRPr="00CD2298">
        <w:rPr>
          <w:rFonts w:ascii="仿宋" w:eastAsia="仿宋" w:hAnsi="仿宋" w:cs="宋体" w:hint="eastAsia"/>
          <w:b/>
          <w:color w:val="000000"/>
          <w:sz w:val="30"/>
          <w:szCs w:val="30"/>
        </w:rPr>
        <w:t>四</w:t>
      </w:r>
      <w:r w:rsidR="00BA028D" w:rsidRPr="00CD2298">
        <w:rPr>
          <w:rFonts w:ascii="仿宋" w:eastAsia="仿宋" w:hAnsi="仿宋" w:cs="宋体"/>
          <w:b/>
          <w:color w:val="000000"/>
          <w:sz w:val="30"/>
          <w:szCs w:val="30"/>
        </w:rPr>
        <w:t>、</w:t>
      </w:r>
      <w:r w:rsidR="00BA028D" w:rsidRPr="00CD2298">
        <w:rPr>
          <w:rFonts w:ascii="仿宋" w:eastAsia="仿宋" w:hAnsi="仿宋" w:cs="宋体" w:hint="eastAsia"/>
          <w:b/>
          <w:color w:val="000000"/>
          <w:sz w:val="30"/>
          <w:szCs w:val="30"/>
        </w:rPr>
        <w:t>本办法由</w:t>
      </w:r>
      <w:r w:rsidR="007F7B3C" w:rsidRPr="00CD2298">
        <w:rPr>
          <w:rFonts w:ascii="仿宋" w:eastAsia="仿宋" w:hAnsi="仿宋" w:cs="宋体" w:hint="eastAsia"/>
          <w:b/>
          <w:color w:val="000000"/>
          <w:sz w:val="30"/>
          <w:szCs w:val="30"/>
        </w:rPr>
        <w:t>传媒</w:t>
      </w:r>
      <w:r w:rsidR="00BA028D" w:rsidRPr="00CD2298">
        <w:rPr>
          <w:rFonts w:ascii="仿宋" w:eastAsia="仿宋" w:hAnsi="仿宋" w:cs="宋体" w:hint="eastAsia"/>
          <w:b/>
          <w:color w:val="000000"/>
          <w:sz w:val="30"/>
          <w:szCs w:val="30"/>
        </w:rPr>
        <w:t>学院负责解释。</w:t>
      </w:r>
    </w:p>
    <w:p w:rsidR="00CD2298" w:rsidRDefault="00CD2298" w:rsidP="00CD2298">
      <w:pPr>
        <w:shd w:val="clear" w:color="auto" w:fill="FFFFFF"/>
        <w:spacing w:after="0" w:line="360" w:lineRule="auto"/>
        <w:ind w:firstLineChars="200" w:firstLine="602"/>
        <w:rPr>
          <w:rFonts w:ascii="仿宋" w:eastAsia="仿宋" w:hAnsi="仿宋" w:cs="宋体"/>
          <w:b/>
          <w:color w:val="000000"/>
          <w:sz w:val="30"/>
          <w:szCs w:val="30"/>
        </w:rPr>
      </w:pPr>
    </w:p>
    <w:p w:rsidR="00CD2298" w:rsidRDefault="00EF4A39" w:rsidP="00CD2298">
      <w:pPr>
        <w:shd w:val="clear" w:color="auto" w:fill="FFFFFF"/>
        <w:spacing w:after="0" w:line="360" w:lineRule="auto"/>
        <w:ind w:firstLineChars="200" w:firstLine="602"/>
        <w:rPr>
          <w:rFonts w:ascii="仿宋" w:eastAsia="仿宋" w:hAnsi="仿宋" w:cs="宋体"/>
          <w:b/>
          <w:color w:val="000000"/>
          <w:sz w:val="30"/>
          <w:szCs w:val="30"/>
        </w:rPr>
      </w:pPr>
      <w:r>
        <w:rPr>
          <w:rFonts w:ascii="仿宋" w:eastAsia="仿宋" w:hAnsi="仿宋" w:cs="宋体" w:hint="eastAsia"/>
          <w:b/>
          <w:color w:val="000000"/>
          <w:sz w:val="30"/>
          <w:szCs w:val="30"/>
        </w:rPr>
        <w:t xml:space="preserve">                               </w:t>
      </w:r>
      <w:r w:rsidR="0059652E">
        <w:rPr>
          <w:rFonts w:ascii="仿宋" w:eastAsia="仿宋" w:hAnsi="仿宋" w:cs="宋体" w:hint="eastAsia"/>
          <w:b/>
          <w:color w:val="000000"/>
          <w:sz w:val="30"/>
          <w:szCs w:val="30"/>
        </w:rPr>
        <w:t>二○一六年一</w:t>
      </w:r>
      <w:r>
        <w:rPr>
          <w:rFonts w:ascii="仿宋" w:eastAsia="仿宋" w:hAnsi="仿宋" w:cs="宋体" w:hint="eastAsia"/>
          <w:b/>
          <w:color w:val="000000"/>
          <w:sz w:val="30"/>
          <w:szCs w:val="30"/>
        </w:rPr>
        <w:t>月六日</w:t>
      </w:r>
    </w:p>
    <w:p w:rsidR="00CD2298" w:rsidRDefault="00CD2298" w:rsidP="00CD2298">
      <w:pPr>
        <w:shd w:val="clear" w:color="auto" w:fill="FFFFFF"/>
        <w:spacing w:after="0" w:line="360" w:lineRule="auto"/>
        <w:ind w:firstLineChars="200" w:firstLine="602"/>
        <w:rPr>
          <w:rFonts w:ascii="仿宋" w:eastAsia="仿宋" w:hAnsi="仿宋" w:cs="宋体"/>
          <w:b/>
          <w:color w:val="000000"/>
          <w:sz w:val="30"/>
          <w:szCs w:val="30"/>
        </w:rPr>
      </w:pPr>
    </w:p>
    <w:p w:rsidR="00CD2298" w:rsidRDefault="00CD2298" w:rsidP="00CD2298">
      <w:pPr>
        <w:shd w:val="clear" w:color="auto" w:fill="FFFFFF"/>
        <w:spacing w:after="0" w:line="360" w:lineRule="auto"/>
        <w:ind w:firstLineChars="200" w:firstLine="602"/>
        <w:rPr>
          <w:rFonts w:ascii="仿宋" w:eastAsia="仿宋" w:hAnsi="仿宋" w:cs="宋体"/>
          <w:b/>
          <w:color w:val="000000"/>
          <w:sz w:val="30"/>
          <w:szCs w:val="30"/>
        </w:rPr>
      </w:pPr>
    </w:p>
    <w:p w:rsidR="00CD2298" w:rsidRDefault="00CD2298" w:rsidP="00CD2298">
      <w:pPr>
        <w:shd w:val="clear" w:color="auto" w:fill="FFFFFF"/>
        <w:spacing w:after="0" w:line="360" w:lineRule="auto"/>
        <w:ind w:firstLineChars="200" w:firstLine="602"/>
        <w:rPr>
          <w:rFonts w:ascii="仿宋" w:eastAsia="仿宋" w:hAnsi="仿宋" w:cs="宋体"/>
          <w:b/>
          <w:color w:val="000000"/>
          <w:sz w:val="30"/>
          <w:szCs w:val="30"/>
        </w:rPr>
      </w:pPr>
    </w:p>
    <w:p w:rsidR="00BA028D" w:rsidRPr="00CD2298" w:rsidRDefault="00BA028D" w:rsidP="00C673A3">
      <w:pPr>
        <w:spacing w:after="0" w:line="520" w:lineRule="exact"/>
        <w:rPr>
          <w:rFonts w:ascii="楷体_GB2312" w:eastAsia="楷体_GB2312" w:hAnsi="宋体"/>
          <w:b/>
          <w:sz w:val="24"/>
          <w:szCs w:val="24"/>
        </w:rPr>
      </w:pPr>
      <w:r w:rsidRPr="00CD2298">
        <w:rPr>
          <w:rFonts w:ascii="楷体_GB2312" w:eastAsia="楷体_GB2312" w:hAnsi="宋体" w:hint="eastAsia"/>
          <w:b/>
          <w:sz w:val="24"/>
          <w:szCs w:val="24"/>
        </w:rPr>
        <w:lastRenderedPageBreak/>
        <w:t>附件1：</w:t>
      </w:r>
    </w:p>
    <w:p w:rsidR="00BA028D" w:rsidRPr="000E7420" w:rsidRDefault="00BA028D" w:rsidP="00034DE9">
      <w:pPr>
        <w:spacing w:afterLines="100" w:line="520" w:lineRule="exact"/>
        <w:jc w:val="center"/>
        <w:rPr>
          <w:rFonts w:ascii="楷体_GB2312" w:eastAsia="楷体_GB2312" w:hAnsi="宋体"/>
          <w:b/>
          <w:sz w:val="30"/>
          <w:szCs w:val="30"/>
        </w:rPr>
      </w:pPr>
      <w:r>
        <w:rPr>
          <w:rFonts w:ascii="楷体_GB2312" w:eastAsia="楷体_GB2312" w:hAnsi="宋体" w:hint="eastAsia"/>
          <w:b/>
          <w:sz w:val="30"/>
          <w:szCs w:val="30"/>
        </w:rPr>
        <w:t>传媒学院</w:t>
      </w:r>
      <w:r w:rsidRPr="000E7420">
        <w:rPr>
          <w:rFonts w:ascii="楷体_GB2312" w:eastAsia="楷体_GB2312" w:hAnsi="宋体" w:hint="eastAsia"/>
          <w:b/>
          <w:sz w:val="30"/>
          <w:szCs w:val="30"/>
        </w:rPr>
        <w:t>“卓越人才培养计划”</w:t>
      </w:r>
      <w:r>
        <w:rPr>
          <w:rFonts w:ascii="楷体_GB2312" w:eastAsia="楷体_GB2312" w:hAnsi="宋体" w:hint="eastAsia"/>
          <w:b/>
          <w:sz w:val="30"/>
          <w:szCs w:val="30"/>
        </w:rPr>
        <w:t>试点班学生</w:t>
      </w:r>
      <w:r w:rsidRPr="000E7420">
        <w:rPr>
          <w:rFonts w:ascii="楷体_GB2312" w:eastAsia="楷体_GB2312" w:hAnsi="宋体" w:hint="eastAsia"/>
          <w:b/>
          <w:sz w:val="30"/>
          <w:szCs w:val="30"/>
        </w:rPr>
        <w:t>选拔申请表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326"/>
        <w:gridCol w:w="1643"/>
        <w:gridCol w:w="351"/>
        <w:gridCol w:w="783"/>
        <w:gridCol w:w="57"/>
        <w:gridCol w:w="795"/>
        <w:gridCol w:w="723"/>
        <w:gridCol w:w="409"/>
        <w:gridCol w:w="809"/>
        <w:gridCol w:w="325"/>
        <w:gridCol w:w="830"/>
        <w:gridCol w:w="880"/>
      </w:tblGrid>
      <w:tr w:rsidR="00BA028D" w:rsidRPr="0099494F" w:rsidTr="00AC7C88">
        <w:tc>
          <w:tcPr>
            <w:tcW w:w="1150" w:type="dxa"/>
            <w:gridSpan w:val="2"/>
            <w:vAlign w:val="center"/>
          </w:tcPr>
          <w:p w:rsidR="00BA028D" w:rsidRPr="0099494F" w:rsidRDefault="00BA028D" w:rsidP="00661FBE">
            <w:pPr>
              <w:jc w:val="center"/>
              <w:rPr>
                <w:szCs w:val="21"/>
              </w:rPr>
            </w:pPr>
            <w:r w:rsidRPr="0099494F">
              <w:rPr>
                <w:rFonts w:hint="eastAsia"/>
                <w:szCs w:val="21"/>
              </w:rPr>
              <w:t>姓</w:t>
            </w:r>
            <w:r w:rsidRPr="0099494F">
              <w:rPr>
                <w:rFonts w:hint="eastAsia"/>
                <w:szCs w:val="21"/>
              </w:rPr>
              <w:t xml:space="preserve">   </w:t>
            </w:r>
            <w:r w:rsidRPr="0099494F">
              <w:rPr>
                <w:rFonts w:hint="eastAsia"/>
                <w:szCs w:val="21"/>
              </w:rPr>
              <w:t>名</w:t>
            </w:r>
          </w:p>
        </w:tc>
        <w:tc>
          <w:tcPr>
            <w:tcW w:w="1994" w:type="dxa"/>
            <w:gridSpan w:val="2"/>
            <w:vAlign w:val="center"/>
          </w:tcPr>
          <w:p w:rsidR="00BA028D" w:rsidRPr="0099494F" w:rsidRDefault="00BA028D" w:rsidP="00661FBE">
            <w:pPr>
              <w:jc w:val="center"/>
              <w:rPr>
                <w:szCs w:val="21"/>
              </w:rPr>
            </w:pPr>
          </w:p>
        </w:tc>
        <w:tc>
          <w:tcPr>
            <w:tcW w:w="840" w:type="dxa"/>
            <w:gridSpan w:val="2"/>
            <w:vAlign w:val="center"/>
          </w:tcPr>
          <w:p w:rsidR="00BA028D" w:rsidRPr="0099494F" w:rsidRDefault="00BA028D" w:rsidP="00661FBE">
            <w:pPr>
              <w:jc w:val="center"/>
              <w:rPr>
                <w:szCs w:val="21"/>
              </w:rPr>
            </w:pPr>
            <w:r w:rsidRPr="0099494F">
              <w:rPr>
                <w:rFonts w:hint="eastAsia"/>
                <w:szCs w:val="21"/>
              </w:rPr>
              <w:t>学号</w:t>
            </w:r>
          </w:p>
        </w:tc>
        <w:tc>
          <w:tcPr>
            <w:tcW w:w="2736" w:type="dxa"/>
            <w:gridSpan w:val="4"/>
            <w:vAlign w:val="center"/>
          </w:tcPr>
          <w:p w:rsidR="00BA028D" w:rsidRPr="0099494F" w:rsidRDefault="00BA028D" w:rsidP="00661FBE">
            <w:pPr>
              <w:jc w:val="center"/>
              <w:rPr>
                <w:szCs w:val="21"/>
              </w:rPr>
            </w:pPr>
          </w:p>
        </w:tc>
        <w:tc>
          <w:tcPr>
            <w:tcW w:w="1155" w:type="dxa"/>
            <w:gridSpan w:val="2"/>
            <w:vAlign w:val="center"/>
          </w:tcPr>
          <w:p w:rsidR="00BA028D" w:rsidRPr="0099494F" w:rsidRDefault="00BA028D" w:rsidP="00661FBE">
            <w:pPr>
              <w:jc w:val="center"/>
              <w:rPr>
                <w:szCs w:val="21"/>
              </w:rPr>
            </w:pPr>
            <w:r>
              <w:rPr>
                <w:rFonts w:hint="eastAsia"/>
                <w:szCs w:val="21"/>
              </w:rPr>
              <w:t>学</w:t>
            </w:r>
            <w:r>
              <w:rPr>
                <w:rFonts w:hint="eastAsia"/>
                <w:szCs w:val="21"/>
              </w:rPr>
              <w:t xml:space="preserve">    </w:t>
            </w:r>
            <w:r>
              <w:rPr>
                <w:rFonts w:hint="eastAsia"/>
                <w:szCs w:val="21"/>
              </w:rPr>
              <w:t>院</w:t>
            </w:r>
          </w:p>
        </w:tc>
        <w:tc>
          <w:tcPr>
            <w:tcW w:w="880" w:type="dxa"/>
            <w:vAlign w:val="center"/>
          </w:tcPr>
          <w:p w:rsidR="00BA028D" w:rsidRPr="0099494F" w:rsidRDefault="00BA028D" w:rsidP="00661FBE">
            <w:pPr>
              <w:jc w:val="center"/>
              <w:rPr>
                <w:szCs w:val="21"/>
              </w:rPr>
            </w:pPr>
          </w:p>
        </w:tc>
      </w:tr>
      <w:tr w:rsidR="00BA028D" w:rsidRPr="0099494F" w:rsidTr="00AC7C88">
        <w:tc>
          <w:tcPr>
            <w:tcW w:w="1150" w:type="dxa"/>
            <w:gridSpan w:val="2"/>
            <w:vAlign w:val="center"/>
          </w:tcPr>
          <w:p w:rsidR="00BA028D" w:rsidRPr="0099494F" w:rsidRDefault="00BA028D" w:rsidP="00661FBE">
            <w:pPr>
              <w:jc w:val="center"/>
              <w:rPr>
                <w:szCs w:val="21"/>
              </w:rPr>
            </w:pPr>
            <w:r w:rsidRPr="0099494F">
              <w:rPr>
                <w:rFonts w:hint="eastAsia"/>
                <w:szCs w:val="21"/>
              </w:rPr>
              <w:t>所在专业</w:t>
            </w:r>
          </w:p>
        </w:tc>
        <w:tc>
          <w:tcPr>
            <w:tcW w:w="1994" w:type="dxa"/>
            <w:gridSpan w:val="2"/>
            <w:vAlign w:val="center"/>
          </w:tcPr>
          <w:p w:rsidR="00BA028D" w:rsidRPr="0099494F" w:rsidRDefault="00BA028D" w:rsidP="00661FBE">
            <w:pPr>
              <w:jc w:val="center"/>
              <w:rPr>
                <w:szCs w:val="21"/>
              </w:rPr>
            </w:pPr>
          </w:p>
        </w:tc>
        <w:tc>
          <w:tcPr>
            <w:tcW w:w="840" w:type="dxa"/>
            <w:gridSpan w:val="2"/>
            <w:vAlign w:val="center"/>
          </w:tcPr>
          <w:p w:rsidR="00BA028D" w:rsidRPr="0099494F" w:rsidRDefault="00BA028D" w:rsidP="00661FBE">
            <w:pPr>
              <w:jc w:val="center"/>
              <w:rPr>
                <w:szCs w:val="21"/>
              </w:rPr>
            </w:pPr>
            <w:r w:rsidRPr="0099494F">
              <w:rPr>
                <w:rFonts w:hint="eastAsia"/>
                <w:szCs w:val="21"/>
              </w:rPr>
              <w:t>性别</w:t>
            </w:r>
          </w:p>
        </w:tc>
        <w:tc>
          <w:tcPr>
            <w:tcW w:w="795" w:type="dxa"/>
            <w:vAlign w:val="center"/>
          </w:tcPr>
          <w:p w:rsidR="00BA028D" w:rsidRPr="0099494F" w:rsidRDefault="00BA028D" w:rsidP="00661FBE">
            <w:pPr>
              <w:jc w:val="center"/>
              <w:rPr>
                <w:szCs w:val="21"/>
              </w:rPr>
            </w:pPr>
          </w:p>
        </w:tc>
        <w:tc>
          <w:tcPr>
            <w:tcW w:w="723" w:type="dxa"/>
            <w:vAlign w:val="center"/>
          </w:tcPr>
          <w:p w:rsidR="00BA028D" w:rsidRPr="0099494F" w:rsidRDefault="00BA028D" w:rsidP="00661FBE">
            <w:pPr>
              <w:rPr>
                <w:szCs w:val="21"/>
              </w:rPr>
            </w:pPr>
            <w:r w:rsidRPr="0099494F">
              <w:rPr>
                <w:rFonts w:hint="eastAsia"/>
                <w:szCs w:val="21"/>
              </w:rPr>
              <w:t>民族</w:t>
            </w:r>
          </w:p>
        </w:tc>
        <w:tc>
          <w:tcPr>
            <w:tcW w:w="1218" w:type="dxa"/>
            <w:gridSpan w:val="2"/>
            <w:vAlign w:val="center"/>
          </w:tcPr>
          <w:p w:rsidR="00BA028D" w:rsidRPr="0099494F" w:rsidRDefault="00BA028D" w:rsidP="00661FBE">
            <w:pPr>
              <w:rPr>
                <w:szCs w:val="21"/>
              </w:rPr>
            </w:pPr>
          </w:p>
        </w:tc>
        <w:tc>
          <w:tcPr>
            <w:tcW w:w="1155" w:type="dxa"/>
            <w:gridSpan w:val="2"/>
            <w:vAlign w:val="center"/>
          </w:tcPr>
          <w:p w:rsidR="00BA028D" w:rsidRPr="0099494F" w:rsidRDefault="00BA028D" w:rsidP="00661FBE">
            <w:pPr>
              <w:rPr>
                <w:szCs w:val="21"/>
              </w:rPr>
            </w:pPr>
            <w:r w:rsidRPr="0099494F">
              <w:rPr>
                <w:rFonts w:hint="eastAsia"/>
                <w:szCs w:val="21"/>
              </w:rPr>
              <w:t>政治面貌</w:t>
            </w:r>
          </w:p>
        </w:tc>
        <w:tc>
          <w:tcPr>
            <w:tcW w:w="880" w:type="dxa"/>
            <w:vAlign w:val="center"/>
          </w:tcPr>
          <w:p w:rsidR="00BA028D" w:rsidRPr="0099494F" w:rsidRDefault="00BA028D" w:rsidP="00661FBE">
            <w:pPr>
              <w:rPr>
                <w:szCs w:val="21"/>
              </w:rPr>
            </w:pPr>
          </w:p>
        </w:tc>
      </w:tr>
      <w:tr w:rsidR="00C673A3" w:rsidRPr="0099494F" w:rsidTr="00AC7C88">
        <w:trPr>
          <w:cantSplit/>
        </w:trPr>
        <w:tc>
          <w:tcPr>
            <w:tcW w:w="3144" w:type="dxa"/>
            <w:gridSpan w:val="4"/>
            <w:vAlign w:val="center"/>
          </w:tcPr>
          <w:p w:rsidR="00C673A3" w:rsidRPr="0099494F" w:rsidRDefault="00C673A3" w:rsidP="00BA028D">
            <w:pPr>
              <w:jc w:val="center"/>
              <w:rPr>
                <w:rFonts w:ascii="宋体" w:hAnsi="宋体"/>
                <w:szCs w:val="21"/>
              </w:rPr>
            </w:pPr>
            <w:r>
              <w:rPr>
                <w:rFonts w:ascii="宋体" w:hAnsi="宋体" w:hint="eastAsia"/>
                <w:szCs w:val="21"/>
              </w:rPr>
              <w:t>第一学年总</w:t>
            </w:r>
            <w:r w:rsidRPr="0099494F">
              <w:rPr>
                <w:rFonts w:ascii="宋体" w:hAnsi="宋体" w:hint="eastAsia"/>
                <w:szCs w:val="21"/>
              </w:rPr>
              <w:t>成绩</w:t>
            </w:r>
            <w:r>
              <w:rPr>
                <w:rFonts w:ascii="宋体" w:hAnsi="宋体" w:hint="eastAsia"/>
                <w:szCs w:val="21"/>
              </w:rPr>
              <w:t>平均分及绩点</w:t>
            </w:r>
          </w:p>
        </w:tc>
        <w:tc>
          <w:tcPr>
            <w:tcW w:w="5611" w:type="dxa"/>
            <w:gridSpan w:val="9"/>
            <w:vAlign w:val="center"/>
          </w:tcPr>
          <w:p w:rsidR="00C673A3" w:rsidRPr="0099494F" w:rsidRDefault="00C673A3" w:rsidP="00BA028D">
            <w:pPr>
              <w:rPr>
                <w:rFonts w:ascii="宋体" w:hAnsi="宋体"/>
                <w:szCs w:val="21"/>
              </w:rPr>
            </w:pPr>
          </w:p>
        </w:tc>
      </w:tr>
      <w:tr w:rsidR="00BA028D" w:rsidRPr="0099494F" w:rsidTr="00AC7C88">
        <w:trPr>
          <w:cantSplit/>
        </w:trPr>
        <w:tc>
          <w:tcPr>
            <w:tcW w:w="1150" w:type="dxa"/>
            <w:gridSpan w:val="2"/>
            <w:vAlign w:val="center"/>
          </w:tcPr>
          <w:p w:rsidR="00BA028D" w:rsidRPr="0099494F" w:rsidRDefault="00BA028D" w:rsidP="00661FBE">
            <w:pPr>
              <w:jc w:val="center"/>
              <w:rPr>
                <w:szCs w:val="21"/>
              </w:rPr>
            </w:pPr>
            <w:r>
              <w:rPr>
                <w:rFonts w:hint="eastAsia"/>
                <w:szCs w:val="21"/>
              </w:rPr>
              <w:t>生源地</w:t>
            </w:r>
          </w:p>
        </w:tc>
        <w:tc>
          <w:tcPr>
            <w:tcW w:w="1643" w:type="dxa"/>
            <w:vAlign w:val="center"/>
          </w:tcPr>
          <w:p w:rsidR="00BA028D" w:rsidRPr="0099494F" w:rsidRDefault="00BA028D" w:rsidP="00661FBE">
            <w:pPr>
              <w:jc w:val="center"/>
              <w:rPr>
                <w:szCs w:val="21"/>
              </w:rPr>
            </w:pPr>
          </w:p>
        </w:tc>
        <w:tc>
          <w:tcPr>
            <w:tcW w:w="1134" w:type="dxa"/>
            <w:gridSpan w:val="2"/>
            <w:vAlign w:val="center"/>
          </w:tcPr>
          <w:p w:rsidR="00BA028D" w:rsidRPr="0099494F" w:rsidRDefault="00BA028D" w:rsidP="00661FBE">
            <w:pPr>
              <w:rPr>
                <w:szCs w:val="21"/>
              </w:rPr>
            </w:pPr>
            <w:r w:rsidRPr="0099494F">
              <w:rPr>
                <w:rFonts w:hint="eastAsia"/>
                <w:szCs w:val="21"/>
              </w:rPr>
              <w:t>联系电话</w:t>
            </w:r>
          </w:p>
        </w:tc>
        <w:tc>
          <w:tcPr>
            <w:tcW w:w="1984" w:type="dxa"/>
            <w:gridSpan w:val="4"/>
            <w:vAlign w:val="center"/>
          </w:tcPr>
          <w:p w:rsidR="00BA028D" w:rsidRPr="0099494F" w:rsidRDefault="00BA028D" w:rsidP="00661FBE">
            <w:pPr>
              <w:rPr>
                <w:szCs w:val="21"/>
              </w:rPr>
            </w:pPr>
          </w:p>
        </w:tc>
        <w:tc>
          <w:tcPr>
            <w:tcW w:w="1134" w:type="dxa"/>
            <w:gridSpan w:val="2"/>
            <w:vAlign w:val="center"/>
          </w:tcPr>
          <w:p w:rsidR="00BA028D" w:rsidRPr="0099494F" w:rsidRDefault="00BA028D" w:rsidP="00661FBE">
            <w:pPr>
              <w:rPr>
                <w:szCs w:val="21"/>
              </w:rPr>
            </w:pPr>
            <w:r w:rsidRPr="0099494F">
              <w:rPr>
                <w:rFonts w:hint="eastAsia"/>
                <w:szCs w:val="21"/>
              </w:rPr>
              <w:t>电子邮件</w:t>
            </w:r>
          </w:p>
        </w:tc>
        <w:tc>
          <w:tcPr>
            <w:tcW w:w="1710" w:type="dxa"/>
            <w:gridSpan w:val="2"/>
            <w:vAlign w:val="center"/>
          </w:tcPr>
          <w:p w:rsidR="00BA028D" w:rsidRPr="0099494F" w:rsidRDefault="00BA028D" w:rsidP="00661FBE">
            <w:pPr>
              <w:rPr>
                <w:szCs w:val="21"/>
              </w:rPr>
            </w:pPr>
          </w:p>
        </w:tc>
      </w:tr>
      <w:tr w:rsidR="00BA028D" w:rsidRPr="0099494F" w:rsidTr="00AC7C88">
        <w:trPr>
          <w:cantSplit/>
          <w:trHeight w:val="6167"/>
        </w:trPr>
        <w:tc>
          <w:tcPr>
            <w:tcW w:w="824" w:type="dxa"/>
            <w:textDirection w:val="tbRlV"/>
            <w:vAlign w:val="center"/>
          </w:tcPr>
          <w:p w:rsidR="00BA028D" w:rsidRPr="0099494F" w:rsidRDefault="00BA028D" w:rsidP="00661FBE">
            <w:pPr>
              <w:ind w:left="113" w:right="113"/>
              <w:jc w:val="center"/>
              <w:rPr>
                <w:szCs w:val="21"/>
              </w:rPr>
            </w:pPr>
            <w:r w:rsidRPr="0099494F">
              <w:rPr>
                <w:rFonts w:hint="eastAsia"/>
                <w:szCs w:val="21"/>
              </w:rPr>
              <w:t>个人情况及自我评价</w:t>
            </w:r>
          </w:p>
        </w:tc>
        <w:tc>
          <w:tcPr>
            <w:tcW w:w="7931" w:type="dxa"/>
            <w:gridSpan w:val="12"/>
            <w:vAlign w:val="center"/>
          </w:tcPr>
          <w:p w:rsidR="00BA028D" w:rsidRPr="0099494F" w:rsidRDefault="00BA028D" w:rsidP="00661FBE">
            <w:pPr>
              <w:rPr>
                <w:rFonts w:ascii="宋体" w:hAnsi="宋体"/>
                <w:szCs w:val="21"/>
              </w:rPr>
            </w:pPr>
            <w:r w:rsidRPr="0099494F">
              <w:rPr>
                <w:rFonts w:ascii="宋体" w:hAnsi="宋体" w:hint="eastAsia"/>
                <w:szCs w:val="21"/>
              </w:rPr>
              <w:t>（含申请目的、个人兴趣、特长、能力</w:t>
            </w:r>
            <w:r>
              <w:rPr>
                <w:rFonts w:ascii="宋体" w:hAnsi="宋体" w:hint="eastAsia"/>
                <w:szCs w:val="21"/>
              </w:rPr>
              <w:t>、所获奖励</w:t>
            </w:r>
            <w:r w:rsidRPr="0099494F">
              <w:rPr>
                <w:rFonts w:ascii="宋体" w:hAnsi="宋体" w:hint="eastAsia"/>
                <w:szCs w:val="21"/>
              </w:rPr>
              <w:t>及对“卓越计划”的认识等方面的表述）：</w:t>
            </w:r>
          </w:p>
          <w:p w:rsidR="00BA028D" w:rsidRPr="0099494F" w:rsidRDefault="00BA028D" w:rsidP="00661FBE">
            <w:pPr>
              <w:rPr>
                <w:rFonts w:ascii="宋体" w:hAnsi="宋体"/>
                <w:szCs w:val="21"/>
              </w:rPr>
            </w:pPr>
          </w:p>
          <w:p w:rsidR="00BA028D" w:rsidRPr="0099494F" w:rsidRDefault="00BA028D" w:rsidP="00661FBE">
            <w:pPr>
              <w:rPr>
                <w:rFonts w:ascii="宋体" w:hAnsi="宋体"/>
                <w:szCs w:val="21"/>
              </w:rPr>
            </w:pPr>
          </w:p>
          <w:p w:rsidR="00BA028D" w:rsidRPr="0099494F" w:rsidRDefault="00BA028D" w:rsidP="00661FBE">
            <w:pPr>
              <w:rPr>
                <w:rFonts w:ascii="宋体" w:hAnsi="宋体"/>
                <w:szCs w:val="21"/>
              </w:rPr>
            </w:pPr>
          </w:p>
          <w:p w:rsidR="00BA028D" w:rsidRPr="0099494F" w:rsidRDefault="00BA028D" w:rsidP="00661FBE">
            <w:pPr>
              <w:rPr>
                <w:rFonts w:ascii="宋体" w:hAnsi="宋体"/>
                <w:szCs w:val="21"/>
              </w:rPr>
            </w:pPr>
          </w:p>
          <w:p w:rsidR="00BA028D" w:rsidRPr="0099494F" w:rsidRDefault="00BA028D" w:rsidP="00661FBE">
            <w:pPr>
              <w:rPr>
                <w:rFonts w:ascii="宋体" w:hAnsi="宋体"/>
                <w:szCs w:val="21"/>
              </w:rPr>
            </w:pPr>
          </w:p>
          <w:p w:rsidR="00BA028D" w:rsidRPr="0099494F" w:rsidRDefault="00BA028D" w:rsidP="00661FBE">
            <w:pPr>
              <w:rPr>
                <w:rFonts w:ascii="宋体" w:hAnsi="宋体"/>
                <w:szCs w:val="21"/>
              </w:rPr>
            </w:pPr>
          </w:p>
          <w:p w:rsidR="00BA028D" w:rsidRPr="0099494F" w:rsidRDefault="00BA028D" w:rsidP="00661FBE">
            <w:pPr>
              <w:rPr>
                <w:rFonts w:ascii="宋体" w:hAnsi="宋体"/>
                <w:szCs w:val="21"/>
              </w:rPr>
            </w:pPr>
          </w:p>
          <w:p w:rsidR="00BA028D" w:rsidRPr="0099494F" w:rsidRDefault="00BA028D" w:rsidP="00661FBE">
            <w:pPr>
              <w:tabs>
                <w:tab w:val="left" w:pos="5802"/>
                <w:tab w:val="left" w:pos="6012"/>
              </w:tabs>
              <w:ind w:right="420"/>
              <w:jc w:val="center"/>
              <w:rPr>
                <w:rFonts w:ascii="宋体" w:hAnsi="宋体"/>
                <w:szCs w:val="21"/>
              </w:rPr>
            </w:pPr>
            <w:r w:rsidRPr="0099494F">
              <w:rPr>
                <w:rFonts w:ascii="宋体" w:hAnsi="宋体" w:hint="eastAsia"/>
                <w:szCs w:val="21"/>
              </w:rPr>
              <w:t xml:space="preserve">                                                </w:t>
            </w:r>
            <w:r w:rsidRPr="0099494F">
              <w:rPr>
                <w:rFonts w:ascii="宋体" w:hAnsi="宋体" w:hint="eastAsia"/>
                <w:szCs w:val="21"/>
              </w:rPr>
              <w:t>签</w:t>
            </w:r>
            <w:r w:rsidRPr="0099494F">
              <w:rPr>
                <w:rFonts w:ascii="宋体" w:hAnsi="宋体" w:hint="eastAsia"/>
                <w:szCs w:val="21"/>
              </w:rPr>
              <w:t xml:space="preserve">  </w:t>
            </w:r>
            <w:r w:rsidRPr="0099494F">
              <w:rPr>
                <w:rFonts w:ascii="宋体" w:hAnsi="宋体" w:hint="eastAsia"/>
                <w:szCs w:val="21"/>
              </w:rPr>
              <w:t>名：</w:t>
            </w:r>
          </w:p>
          <w:p w:rsidR="00BA028D" w:rsidRPr="0099494F" w:rsidRDefault="00BA028D" w:rsidP="00661FBE">
            <w:pPr>
              <w:tabs>
                <w:tab w:val="left" w:pos="5802"/>
                <w:tab w:val="left" w:pos="6012"/>
              </w:tabs>
              <w:ind w:right="525"/>
              <w:jc w:val="right"/>
              <w:rPr>
                <w:rFonts w:ascii="宋体" w:hAnsi="宋体"/>
                <w:szCs w:val="21"/>
              </w:rPr>
            </w:pPr>
            <w:r w:rsidRPr="0099494F">
              <w:rPr>
                <w:rFonts w:ascii="宋体" w:hAnsi="宋体" w:hint="eastAsia"/>
                <w:szCs w:val="21"/>
              </w:rPr>
              <w:t>年</w:t>
            </w:r>
            <w:r w:rsidRPr="0099494F">
              <w:rPr>
                <w:rFonts w:ascii="宋体" w:hAnsi="宋体" w:hint="eastAsia"/>
                <w:szCs w:val="21"/>
              </w:rPr>
              <w:t xml:space="preserve">     </w:t>
            </w:r>
            <w:r w:rsidRPr="0099494F">
              <w:rPr>
                <w:rFonts w:ascii="宋体" w:hAnsi="宋体" w:hint="eastAsia"/>
                <w:szCs w:val="21"/>
              </w:rPr>
              <w:t>月</w:t>
            </w:r>
            <w:r w:rsidRPr="0099494F">
              <w:rPr>
                <w:rFonts w:ascii="宋体" w:hAnsi="宋体" w:hint="eastAsia"/>
                <w:szCs w:val="21"/>
              </w:rPr>
              <w:t xml:space="preserve">     </w:t>
            </w:r>
            <w:r w:rsidRPr="0099494F">
              <w:rPr>
                <w:rFonts w:ascii="宋体" w:hAnsi="宋体" w:hint="eastAsia"/>
                <w:szCs w:val="21"/>
              </w:rPr>
              <w:t>日</w:t>
            </w:r>
          </w:p>
        </w:tc>
      </w:tr>
      <w:tr w:rsidR="00BA028D" w:rsidRPr="0099494F" w:rsidTr="00AC7C88">
        <w:trPr>
          <w:cantSplit/>
          <w:trHeight w:val="1701"/>
        </w:trPr>
        <w:tc>
          <w:tcPr>
            <w:tcW w:w="824" w:type="dxa"/>
            <w:vAlign w:val="center"/>
          </w:tcPr>
          <w:p w:rsidR="00BA028D" w:rsidRPr="0099494F" w:rsidRDefault="00BA028D" w:rsidP="00661FBE">
            <w:pPr>
              <w:jc w:val="center"/>
              <w:rPr>
                <w:szCs w:val="21"/>
              </w:rPr>
            </w:pPr>
            <w:r>
              <w:rPr>
                <w:rFonts w:ascii="宋体" w:hAnsi="宋体" w:hint="eastAsia"/>
                <w:szCs w:val="21"/>
              </w:rPr>
              <w:t>学生所在学院</w:t>
            </w:r>
            <w:r w:rsidRPr="0099494F">
              <w:rPr>
                <w:rFonts w:ascii="宋体" w:hAnsi="宋体" w:hint="eastAsia"/>
                <w:szCs w:val="21"/>
              </w:rPr>
              <w:t>意见</w:t>
            </w:r>
          </w:p>
        </w:tc>
        <w:tc>
          <w:tcPr>
            <w:tcW w:w="7931" w:type="dxa"/>
            <w:gridSpan w:val="12"/>
            <w:vAlign w:val="center"/>
          </w:tcPr>
          <w:p w:rsidR="00BA028D" w:rsidRPr="0099494F" w:rsidRDefault="00BA028D" w:rsidP="00661FBE">
            <w:pPr>
              <w:rPr>
                <w:szCs w:val="21"/>
              </w:rPr>
            </w:pPr>
          </w:p>
          <w:p w:rsidR="00BA028D" w:rsidRPr="0099494F" w:rsidRDefault="00BA028D" w:rsidP="00661FBE">
            <w:pPr>
              <w:rPr>
                <w:szCs w:val="21"/>
              </w:rPr>
            </w:pPr>
          </w:p>
          <w:p w:rsidR="00BA028D" w:rsidRPr="0099494F" w:rsidRDefault="00BA028D" w:rsidP="00661FBE">
            <w:pPr>
              <w:rPr>
                <w:szCs w:val="21"/>
              </w:rPr>
            </w:pPr>
          </w:p>
          <w:p w:rsidR="00BA028D" w:rsidRPr="0099494F" w:rsidRDefault="00CD2298" w:rsidP="00CD2298">
            <w:pPr>
              <w:ind w:right="1050"/>
              <w:jc w:val="center"/>
              <w:rPr>
                <w:rFonts w:ascii="宋体" w:hAnsi="宋体"/>
                <w:szCs w:val="21"/>
              </w:rPr>
            </w:pPr>
            <w:r>
              <w:rPr>
                <w:rFonts w:ascii="宋体" w:hAnsi="宋体" w:hint="eastAsia"/>
                <w:szCs w:val="21"/>
              </w:rPr>
              <w:t xml:space="preserve">                                    </w:t>
            </w:r>
            <w:r w:rsidR="00BA028D">
              <w:rPr>
                <w:rFonts w:ascii="宋体" w:hAnsi="宋体" w:hint="eastAsia"/>
                <w:szCs w:val="21"/>
              </w:rPr>
              <w:t>学院</w:t>
            </w:r>
            <w:r>
              <w:rPr>
                <w:rFonts w:ascii="宋体" w:hAnsi="宋体" w:hint="eastAsia"/>
                <w:szCs w:val="21"/>
              </w:rPr>
              <w:t>公</w:t>
            </w:r>
            <w:r w:rsidR="00BA028D" w:rsidRPr="0099494F">
              <w:rPr>
                <w:rFonts w:ascii="宋体" w:hAnsi="宋体" w:hint="eastAsia"/>
                <w:szCs w:val="21"/>
              </w:rPr>
              <w:t>章</w:t>
            </w:r>
          </w:p>
          <w:p w:rsidR="00BA028D" w:rsidRPr="0099494F" w:rsidRDefault="00BA028D" w:rsidP="00661FBE">
            <w:pPr>
              <w:ind w:right="525"/>
              <w:jc w:val="right"/>
              <w:rPr>
                <w:szCs w:val="21"/>
              </w:rPr>
            </w:pPr>
            <w:r w:rsidRPr="0099494F">
              <w:rPr>
                <w:rFonts w:ascii="宋体" w:hAnsi="宋体" w:hint="eastAsia"/>
                <w:szCs w:val="21"/>
              </w:rPr>
              <w:t>年</w:t>
            </w:r>
            <w:r w:rsidRPr="0099494F">
              <w:rPr>
                <w:rFonts w:ascii="宋体" w:hAnsi="宋体" w:hint="eastAsia"/>
                <w:szCs w:val="21"/>
              </w:rPr>
              <w:t xml:space="preserve">     </w:t>
            </w:r>
            <w:r w:rsidRPr="0099494F">
              <w:rPr>
                <w:rFonts w:ascii="宋体" w:hAnsi="宋体" w:hint="eastAsia"/>
                <w:szCs w:val="21"/>
              </w:rPr>
              <w:t>月</w:t>
            </w:r>
            <w:r w:rsidRPr="0099494F">
              <w:rPr>
                <w:rFonts w:ascii="宋体" w:hAnsi="宋体" w:hint="eastAsia"/>
                <w:szCs w:val="21"/>
              </w:rPr>
              <w:t xml:space="preserve">     </w:t>
            </w:r>
            <w:r w:rsidRPr="0099494F">
              <w:rPr>
                <w:rFonts w:ascii="宋体" w:hAnsi="宋体" w:hint="eastAsia"/>
                <w:szCs w:val="21"/>
              </w:rPr>
              <w:t>日</w:t>
            </w:r>
          </w:p>
        </w:tc>
      </w:tr>
      <w:tr w:rsidR="00BA028D" w:rsidRPr="0099494F" w:rsidTr="00AC7C88">
        <w:trPr>
          <w:trHeight w:val="962"/>
        </w:trPr>
        <w:tc>
          <w:tcPr>
            <w:tcW w:w="824" w:type="dxa"/>
            <w:vAlign w:val="center"/>
          </w:tcPr>
          <w:p w:rsidR="00BA028D" w:rsidRPr="0099494F" w:rsidRDefault="00BA028D" w:rsidP="00661FBE">
            <w:pPr>
              <w:jc w:val="center"/>
              <w:rPr>
                <w:szCs w:val="21"/>
              </w:rPr>
            </w:pPr>
            <w:r w:rsidRPr="0099494F">
              <w:rPr>
                <w:rFonts w:hint="eastAsia"/>
                <w:szCs w:val="21"/>
              </w:rPr>
              <w:t>备注</w:t>
            </w:r>
          </w:p>
        </w:tc>
        <w:tc>
          <w:tcPr>
            <w:tcW w:w="7931" w:type="dxa"/>
            <w:gridSpan w:val="12"/>
            <w:vAlign w:val="center"/>
          </w:tcPr>
          <w:p w:rsidR="00BA028D" w:rsidRPr="0099494F" w:rsidRDefault="00BA028D" w:rsidP="00661FBE">
            <w:pPr>
              <w:rPr>
                <w:szCs w:val="21"/>
              </w:rPr>
            </w:pPr>
          </w:p>
        </w:tc>
      </w:tr>
    </w:tbl>
    <w:p w:rsidR="00BA028D" w:rsidRPr="006C373A" w:rsidRDefault="00BA028D" w:rsidP="00494403">
      <w:pPr>
        <w:spacing w:after="0"/>
        <w:rPr>
          <w:rFonts w:ascii="仿宋" w:eastAsia="仿宋" w:hAnsi="仿宋"/>
          <w:color w:val="000000" w:themeColor="text1"/>
          <w:sz w:val="24"/>
          <w:szCs w:val="24"/>
        </w:rPr>
      </w:pPr>
    </w:p>
    <w:sectPr w:rsidR="00BA028D" w:rsidRPr="006C373A"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E75" w:rsidRDefault="00120E75" w:rsidP="006C373A">
      <w:pPr>
        <w:spacing w:after="0"/>
      </w:pPr>
      <w:r>
        <w:separator/>
      </w:r>
    </w:p>
  </w:endnote>
  <w:endnote w:type="continuationSeparator" w:id="0">
    <w:p w:rsidR="00120E75" w:rsidRDefault="00120E75" w:rsidP="006C37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E75" w:rsidRDefault="00120E75" w:rsidP="006C373A">
      <w:pPr>
        <w:spacing w:after="0"/>
      </w:pPr>
      <w:r>
        <w:separator/>
      </w:r>
    </w:p>
  </w:footnote>
  <w:footnote w:type="continuationSeparator" w:id="0">
    <w:p w:rsidR="00120E75" w:rsidRDefault="00120E75" w:rsidP="006C373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426E70"/>
    <w:rsid w:val="00034DE9"/>
    <w:rsid w:val="00044123"/>
    <w:rsid w:val="001040FF"/>
    <w:rsid w:val="00120E75"/>
    <w:rsid w:val="00201BDC"/>
    <w:rsid w:val="00217BB5"/>
    <w:rsid w:val="00323B43"/>
    <w:rsid w:val="0034601D"/>
    <w:rsid w:val="003D2A42"/>
    <w:rsid w:val="003D37D8"/>
    <w:rsid w:val="00420499"/>
    <w:rsid w:val="00426E70"/>
    <w:rsid w:val="004358AB"/>
    <w:rsid w:val="00452C7B"/>
    <w:rsid w:val="00465360"/>
    <w:rsid w:val="00494403"/>
    <w:rsid w:val="00520ADC"/>
    <w:rsid w:val="00520DA7"/>
    <w:rsid w:val="00554274"/>
    <w:rsid w:val="00580EC7"/>
    <w:rsid w:val="0059652E"/>
    <w:rsid w:val="00620D75"/>
    <w:rsid w:val="00651256"/>
    <w:rsid w:val="00677F80"/>
    <w:rsid w:val="0068439E"/>
    <w:rsid w:val="006B41DF"/>
    <w:rsid w:val="006C373A"/>
    <w:rsid w:val="006F77D1"/>
    <w:rsid w:val="007D323A"/>
    <w:rsid w:val="007D6159"/>
    <w:rsid w:val="007F7B3C"/>
    <w:rsid w:val="008B47E6"/>
    <w:rsid w:val="008B7726"/>
    <w:rsid w:val="008D29F5"/>
    <w:rsid w:val="008E45CF"/>
    <w:rsid w:val="009428D2"/>
    <w:rsid w:val="009D32B6"/>
    <w:rsid w:val="00A31D1C"/>
    <w:rsid w:val="00A333EA"/>
    <w:rsid w:val="00A35FEB"/>
    <w:rsid w:val="00A40574"/>
    <w:rsid w:val="00A80C4C"/>
    <w:rsid w:val="00AB7EDD"/>
    <w:rsid w:val="00AC7C88"/>
    <w:rsid w:val="00AE2F1D"/>
    <w:rsid w:val="00B306A5"/>
    <w:rsid w:val="00B57E29"/>
    <w:rsid w:val="00B85EA8"/>
    <w:rsid w:val="00BA028D"/>
    <w:rsid w:val="00BA3185"/>
    <w:rsid w:val="00BC1BE1"/>
    <w:rsid w:val="00C673A3"/>
    <w:rsid w:val="00CD2298"/>
    <w:rsid w:val="00CD73C3"/>
    <w:rsid w:val="00D35B56"/>
    <w:rsid w:val="00D6047C"/>
    <w:rsid w:val="00D910BD"/>
    <w:rsid w:val="00E77CB6"/>
    <w:rsid w:val="00EF4A39"/>
    <w:rsid w:val="00F24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373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C373A"/>
    <w:rPr>
      <w:rFonts w:ascii="Tahoma" w:hAnsi="Tahoma"/>
      <w:sz w:val="18"/>
      <w:szCs w:val="18"/>
    </w:rPr>
  </w:style>
  <w:style w:type="paragraph" w:styleId="a4">
    <w:name w:val="footer"/>
    <w:basedOn w:val="a"/>
    <w:link w:val="Char0"/>
    <w:uiPriority w:val="99"/>
    <w:semiHidden/>
    <w:unhideWhenUsed/>
    <w:rsid w:val="006C373A"/>
    <w:pPr>
      <w:tabs>
        <w:tab w:val="center" w:pos="4153"/>
        <w:tab w:val="right" w:pos="8306"/>
      </w:tabs>
    </w:pPr>
    <w:rPr>
      <w:sz w:val="18"/>
      <w:szCs w:val="18"/>
    </w:rPr>
  </w:style>
  <w:style w:type="character" w:customStyle="1" w:styleId="Char0">
    <w:name w:val="页脚 Char"/>
    <w:basedOn w:val="a0"/>
    <w:link w:val="a4"/>
    <w:uiPriority w:val="99"/>
    <w:semiHidden/>
    <w:rsid w:val="006C373A"/>
    <w:rPr>
      <w:rFonts w:ascii="Tahoma" w:hAnsi="Tahoma"/>
      <w:sz w:val="18"/>
      <w:szCs w:val="18"/>
    </w:rPr>
  </w:style>
  <w:style w:type="paragraph" w:styleId="a5">
    <w:name w:val="List Paragraph"/>
    <w:basedOn w:val="a"/>
    <w:uiPriority w:val="34"/>
    <w:qFormat/>
    <w:rsid w:val="006512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EE4145-5690-45DC-9933-E370243B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5</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2016-01-05T00:50:00Z</dcterms:created>
  <dcterms:modified xsi:type="dcterms:W3CDTF">2016-12-23T00:59:00Z</dcterms:modified>
</cp:coreProperties>
</file>